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ind w:firstLine="720"/>
        <w:jc w:val="center"/>
        <w:rPr>
          <w:b/>
          <w:b/>
          <w:bCs/>
          <w:sz w:val="52"/>
          <w:szCs w:val="28"/>
          <w:lang w:eastAsia="ru-RU"/>
        </w:rPr>
      </w:pPr>
      <w:r>
        <w:rPr>
          <w:b/>
          <w:bCs/>
          <w:sz w:val="52"/>
          <w:szCs w:val="28"/>
          <w:lang w:eastAsia="ru-RU"/>
        </w:rPr>
      </w:r>
    </w:p>
    <w:tbl>
      <w:tblPr>
        <w:tblW w:w="97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rPr>
          <w:trHeight w:val="719" w:hRule="atLeast"/>
          <w:cantSplit w:val="true"/>
        </w:trPr>
        <w:tc>
          <w:tcPr>
            <w:tcW w:w="972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635</wp:posOffset>
                  </wp:positionV>
                  <wp:extent cx="675640" cy="721995"/>
                  <wp:effectExtent l="0" t="0" r="0" b="0"/>
                  <wp:wrapSquare wrapText="bothSides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6" t="2898" r="63534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769" w:hRule="atLeast"/>
          <w:cantSplit w:val="true"/>
        </w:trPr>
        <w:tc>
          <w:tcPr>
            <w:tcW w:w="9720" w:type="dxa"/>
            <w:tcBorders>
              <w:bottom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sz w:val="28"/>
                <w:szCs w:val="28"/>
              </w:rPr>
              <w:t>АДМИНИСТРАЦИЯ  СЛОБОДО-ТУРИНСКОГО</w:t>
            </w:r>
          </w:p>
          <w:p>
            <w:pPr>
              <w:pStyle w:val="Normal"/>
              <w:widowControl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sz w:val="28"/>
                <w:szCs w:val="28"/>
              </w:rPr>
              <w:t>МУНИЦИПАЛЬНОГО РАЙОНА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right="0" w:hanging="0"/>
              <w:jc w:val="left"/>
              <w:outlineLvl w:val="2"/>
              <w:rPr/>
            </w:pP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cs="Liberation Serif;Times New Roman" w:ascii="Liberation Serif;Times New Roman" w:hAnsi="Liberation Serif;Times New Roman"/>
                <w:b/>
                <w:color w:val="000000"/>
                <w:sz w:val="28"/>
                <w:szCs w:val="28"/>
              </w:rPr>
              <w:t>П О С Т А Н О В Л Е Н И Е</w:t>
            </w:r>
          </w:p>
          <w:p>
            <w:pPr>
              <w:pStyle w:val="Normal"/>
              <w:widowControl w:val="false"/>
              <w:rPr>
                <w:rFonts w:ascii="Liberation Serif;Times New Roman" w:hAnsi="Liberation Serif;Times New Roman" w:cs="Liberation Serif;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ind w:left="0" w:firstLine="720"/>
        <w:jc w:val="center"/>
        <w:outlineLvl w:val="0"/>
        <w:rPr>
          <w:b/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 </w:t>
      </w:r>
    </w:p>
    <w:p>
      <w:pPr>
        <w:pStyle w:val="Normal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00.02.2025                                                                                                                  №    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                                            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с. Туринская Слобода</w:t>
      </w:r>
    </w:p>
    <w:p>
      <w:pPr>
        <w:pStyle w:val="Normal"/>
        <w:numPr>
          <w:ilvl w:val="0"/>
          <w:numId w:val="0"/>
        </w:numPr>
        <w:suppressAutoHyphens w:val="false"/>
        <w:ind w:left="0" w:firstLine="720"/>
        <w:jc w:val="both"/>
        <w:outlineLvl w:val="0"/>
        <w:rPr>
          <w:b/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</w:r>
    </w:p>
    <w:p>
      <w:pPr>
        <w:pStyle w:val="Normal"/>
        <w:suppressAutoHyphens w:val="false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               </w:t>
      </w:r>
      <w:r>
        <w:rPr>
          <w:sz w:val="28"/>
          <w:szCs w:val="24"/>
          <w:lang w:eastAsia="ru-RU"/>
        </w:rPr>
        <w:t xml:space="preserve">ПРОЕКТ     </w:t>
      </w:r>
    </w:p>
    <w:p>
      <w:pPr>
        <w:pStyle w:val="Normal"/>
        <w:tabs>
          <w:tab w:val="clear" w:pos="720"/>
          <w:tab w:val="left" w:pos="2025" w:leader="none"/>
        </w:tabs>
        <w:suppressAutoHyphens w:val="false"/>
        <w:ind w:firstLine="7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 утверждении Порядка предоставления гранта в форме субсидии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некоммерческим организациям </w:t>
      </w: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на реализацию проектов по размещению муниципальных нормативных правовых актов, 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 xml:space="preserve">иной официальной информации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органов местного самоуправления Слободо-Туринского муниципального района в периодических 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печатных изданиях, распространяемых на территории  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Слободо-Туринского муниципального района</w:t>
      </w:r>
    </w:p>
    <w:p>
      <w:pPr>
        <w:pStyle w:val="Normal"/>
        <w:ind w:firstLine="720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78.1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 от 09.02.2009 № 8-ФЗ «Об обеспечении доступа к информации о деятельности государственных органов и органов местного самоуправления»,  Закона Российской Федерации  от 27.12.1991 № 2124-1 «О средствах массовой информации»,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Постановления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 (в редакции Постановления Правительства Российской Федерации от 11.11.2024 № 1528), руководствуясь ст. 30 Устава Слободо-Туринского муниципального района,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NormalWeb"/>
        <w:spacing w:before="0" w:after="0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Порядок предоставления гранта в форме субсидии некоммерческим организациям на реализацию проектов по размещению муниципальных нормативных правовых актов, иной официальной информации органов местного самоуправления Слободо-Туринского муниципального района в периодических печатных изданиях, распространяемых на территории Слободо-Туринского муниципального района (прилагается).                                            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2. Опубликовать настоящее постановление в общественно-политической газете «Коммунар» и разместить на официальном сайте Администрации Слободо-Туринского муниципального района в информационно-телекоммуникационной сети «Интернет» </w:t>
      </w:r>
      <w:hyperlink r:id="rId3">
        <w:r>
          <w:rPr>
            <w:rFonts w:cs="Liberation Serif" w:ascii="Liberation Serif" w:hAnsi="Liberation Serif"/>
            <w:sz w:val="28"/>
            <w:szCs w:val="28"/>
          </w:rPr>
          <w:t>http://slturmr.ru/</w:t>
        </w:r>
      </w:hyperlink>
      <w:r>
        <w:rPr>
          <w:rFonts w:cs="Liberation Serif" w:ascii="Liberation Serif" w:hAnsi="Liberation Serif"/>
          <w:color w:val="000000"/>
          <w:sz w:val="28"/>
          <w:szCs w:val="28"/>
        </w:rPr>
        <w:t>.</w:t>
      </w:r>
    </w:p>
    <w:p>
      <w:pPr>
        <w:pStyle w:val="Normal"/>
        <w:widowControl/>
        <w:tabs>
          <w:tab w:val="clear" w:pos="720"/>
          <w:tab w:val="left" w:pos="0" w:leader="none"/>
        </w:tabs>
        <w:ind w:firstLine="709"/>
        <w:rPr>
          <w:rFonts w:ascii="Liberation Serif" w:hAnsi="Liberation Serif" w:cs="Liberation Serif"/>
          <w:spacing w:val="1"/>
          <w:sz w:val="28"/>
          <w:szCs w:val="28"/>
        </w:rPr>
      </w:pPr>
      <w:r>
        <w:rPr>
          <w:rFonts w:cs="Liberation Serif" w:ascii="Liberation Serif" w:hAnsi="Liberation Serif"/>
          <w:spacing w:val="1"/>
          <w:sz w:val="28"/>
          <w:szCs w:val="28"/>
        </w:rPr>
        <w:t>3. Контроль исполнения настоящего постановления оставляю за собой.</w:t>
      </w:r>
    </w:p>
    <w:p>
      <w:pPr>
        <w:pStyle w:val="Normal"/>
        <w:widowControl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>
        <w:rPr>
          <w:rFonts w:cs="Liberation Serif" w:ascii="Liberation Serif" w:hAnsi="Liberation Serif"/>
          <w:spacing w:val="1"/>
          <w:sz w:val="28"/>
          <w:szCs w:val="28"/>
        </w:rPr>
      </w:r>
    </w:p>
    <w:p>
      <w:pPr>
        <w:pStyle w:val="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widowControl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Глава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Слободо-Туринского муниципального района</w:t>
        <w:tab/>
        <w:tab/>
        <w:t xml:space="preserve">                      В.А. Бедулев</w:t>
      </w:r>
    </w:p>
    <w:p>
      <w:pPr>
        <w:pStyle w:val="Normal"/>
        <w:ind w:firstLine="720"/>
        <w:jc w:val="both"/>
        <w:rPr/>
      </w:pPr>
      <w:r>
        <w:br w:type="column"/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Слободо-Туринского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муниципального района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от 00.00.0000 № 00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гранта в форме субсидии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некоммерческим организациям на реализацию проектов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 размещению муниципальных нормативных правовых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актов, иной официальной информации органов местного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самоуправления </w:t>
      </w:r>
      <w:r>
        <w:rPr>
          <w:rFonts w:cs="Liberation Serif" w:ascii="Liberation Serif" w:hAnsi="Liberation Serif"/>
          <w:b/>
          <w:sz w:val="28"/>
          <w:szCs w:val="28"/>
        </w:rPr>
        <w:t>Слободо-Туринского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района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периодических  печатных изданиях, распространяемых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на территории  </w:t>
      </w:r>
      <w:r>
        <w:rPr>
          <w:rFonts w:cs="Liberation Serif" w:ascii="Liberation Serif" w:hAnsi="Liberation Serif"/>
          <w:b/>
          <w:sz w:val="28"/>
          <w:szCs w:val="28"/>
        </w:rPr>
        <w:t>Слободо-Туринского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района</w:t>
      </w:r>
    </w:p>
    <w:p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firstLine="720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Общие положения о предоставлении грантов в форме субсидий</w:t>
      </w:r>
    </w:p>
    <w:p>
      <w:pPr>
        <w:pStyle w:val="Normal"/>
        <w:ind w:firstLine="72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ConsPlusNormal"/>
        <w:suppressAutoHyphens w:val="true"/>
        <w:jc w:val="both"/>
        <w:rPr/>
      </w:pPr>
      <w:r>
        <w:rPr>
          <w:rFonts w:cs="Times New Roman" w:ascii="Times New Roman" w:hAnsi="Times New Roman"/>
          <w:iCs/>
          <w:sz w:val="28"/>
          <w:szCs w:val="28"/>
        </w:rPr>
        <w:t xml:space="preserve">1. Настоящий Порядок определяет порядок, цель и условия предоставления из бюджета </w:t>
      </w:r>
      <w:r>
        <w:rPr>
          <w:rFonts w:cs="Times New Roman" w:ascii="Times New Roman" w:hAnsi="Times New Roman"/>
          <w:iCs/>
          <w:sz w:val="28"/>
          <w:szCs w:val="28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муниципального района гранта в форме субсидии некоммерческим организациям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 являющимся казенными учреждениями, в том числе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бюджетным и автономным учреждениям, включая учреждения, в отношении которых </w:t>
      </w:r>
      <w:r>
        <w:rPr>
          <w:rFonts w:cs="Times New Roman" w:ascii="Times New Roman" w:hAnsi="Times New Roman"/>
          <w:sz w:val="28"/>
          <w:szCs w:val="28"/>
          <w:lang w:eastAsia="ru-RU"/>
        </w:rPr>
        <w:t>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не осуществляет функции и полномочия учредителя, в целях финансового обеспечения затрат на реализацию проектов по размещению муниципальных нормативных правовых актов, иной официальной информации о деятельности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муниципального района в периодических печатных изданиях, распространяемых на территории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2. Предоставление гранта в форме субсидии осуществляется за счет средств местного бюджета в соответствии с решением Думы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 муниципального</w:t>
      </w:r>
      <w:r>
        <w:rPr>
          <w:sz w:val="28"/>
          <w:szCs w:val="28"/>
          <w:lang w:eastAsia="ru-RU"/>
        </w:rPr>
        <w:t xml:space="preserve"> района о бюджете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 на соответствующий год,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пределах утвержденных бюджетных ассигнований и лимитов бюджетных обязательств на указанные цели. Информация о гранте в форме субсидии включается в размещаемый на едином портале бюджетной системы Российской Федерации в информационно-телекоммуникационной сети «Интернет» (далее – единый портал) реестр субсидий, формирование и ведение которого осуществляются </w:t>
      </w:r>
      <w:r>
        <w:rPr>
          <w:sz w:val="28"/>
          <w:szCs w:val="28"/>
          <w:lang w:eastAsia="ru-RU"/>
        </w:rPr>
        <w:t>Администрацией Слободо-Туринского муниципального района</w:t>
      </w:r>
      <w:r>
        <w:rPr>
          <w:sz w:val="28"/>
          <w:szCs w:val="28"/>
          <w:lang w:eastAsia="ru-RU"/>
        </w:rPr>
        <w:t xml:space="preserve"> в установленном им порядке. Размер гранта в форме субсидии определяется главным распорядителем бюджетных средств в пределах утвержденных бюджетных ассигнований и лимитов бюджетных обязательств на указанные цели. </w:t>
      </w:r>
    </w:p>
    <w:p>
      <w:pPr>
        <w:pStyle w:val="ConsPlusNormal"/>
        <w:suppressAutoHyphens w:val="true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на соответствующий финансовый год, является </w:t>
      </w:r>
      <w:r>
        <w:rPr>
          <w:rFonts w:cs="Times New Roman" w:ascii="Times New Roman" w:hAnsi="Times New Roman"/>
          <w:sz w:val="28"/>
          <w:szCs w:val="28"/>
          <w:lang w:eastAsia="ru-RU"/>
        </w:rPr>
        <w:t>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муниципального района (далее - Администрация). 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4. Право на получение гранта в форме субсидии имеют некоммерческие организации, не являющиеся казенными учреждениями, в том числе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бюджетные и автономные учреждения, включая учреждения, в отношении которых Администрация не осуществляет функции и полномочия учредителя: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1) осуществляющие в соответствии с учредительными документами виды деятельности, указанные в </w:t>
      </w:r>
      <w:hyperlink r:id="rId4">
        <w:r>
          <w:rPr>
            <w:sz w:val="28"/>
            <w:szCs w:val="28"/>
            <w:lang w:eastAsia="ru-RU"/>
          </w:rPr>
          <w:t>пунктах 1, 2 статьи 31.1</w:t>
        </w:r>
      </w:hyperlink>
      <w:r>
        <w:rPr>
          <w:sz w:val="28"/>
          <w:szCs w:val="28"/>
          <w:lang w:eastAsia="ru-RU"/>
        </w:rPr>
        <w:t xml:space="preserve"> Федерального закона от 12 </w:t>
      </w:r>
      <w:r>
        <w:rPr>
          <w:sz w:val="28"/>
          <w:szCs w:val="28"/>
          <w:lang w:eastAsia="ru-RU"/>
        </w:rPr>
        <w:t xml:space="preserve">января </w:t>
      </w:r>
      <w:r>
        <w:rPr>
          <w:sz w:val="28"/>
          <w:szCs w:val="28"/>
          <w:lang w:eastAsia="ru-RU"/>
        </w:rPr>
        <w:t xml:space="preserve">1996 </w:t>
      </w:r>
      <w:r>
        <w:rPr>
          <w:sz w:val="28"/>
          <w:szCs w:val="28"/>
          <w:lang w:eastAsia="ru-RU"/>
        </w:rPr>
        <w:t xml:space="preserve">года </w:t>
      </w:r>
      <w:r>
        <w:rPr>
          <w:sz w:val="28"/>
          <w:szCs w:val="28"/>
          <w:lang w:eastAsia="ru-RU"/>
        </w:rPr>
        <w:t>№ 7-ФЗ «О некоммерческих организациях»;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2) зарегистрированные в качестве средств массовой информации и распространяющие периодические издания на территории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3) не являющиеся религиозными организациями, политическими партиями, их объединениями и союзами, профессиональными союзами и их объединениями (ассоциациями);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4) соответствующие на </w:t>
      </w:r>
      <w:r>
        <w:rPr>
          <w:sz w:val="28"/>
          <w:szCs w:val="28"/>
        </w:rPr>
        <w:t xml:space="preserve">дату предоставления заявки </w:t>
      </w:r>
      <w:r>
        <w:rPr>
          <w:sz w:val="28"/>
          <w:szCs w:val="28"/>
          <w:lang w:eastAsia="ru-RU"/>
        </w:rPr>
        <w:t xml:space="preserve">следующим требованиям: 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а) отсутствие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задолженность не превышает размер, определенный пунктом 3 статьи 47 Налогового кодекса Российской Федерации;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б) отсутствие просроченной задолженности по возврату в бюджет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 xml:space="preserve">Слободо-Туринского </w:t>
      </w:r>
      <w:r>
        <w:rPr>
          <w:sz w:val="28"/>
          <w:szCs w:val="28"/>
          <w:lang w:eastAsia="ru-RU"/>
        </w:rPr>
        <w:t xml:space="preserve">муниципального района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Слободо-Туринским</w:t>
      </w:r>
      <w:r>
        <w:rPr>
          <w:sz w:val="28"/>
          <w:szCs w:val="28"/>
          <w:lang w:eastAsia="ru-RU"/>
        </w:rPr>
        <w:t xml:space="preserve"> муниципальным районом;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в) не находящиеся в процессе реорганизации (за исключением реорганизации в форме присоединения к юридическому лицу, являющемуся получателем гранта в форме субсидии (участником отбора), другого юридического лица), ликвидации, в отношении 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г)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д) не являющиеся иностранными юридическими лицами, в том числе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е) не являющиеся получателями средств из бюджета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 на основании иных нормативных правовых актов на цель, указанную в пункте 1 настоящего Порядка;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ж) не находящиеся в составляемых в рамках реализации полномочий, предусмотренных главой 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з) не являющиеся иностранными агентами в соответствии с Федеральным законом «О контроле за деятельностью лиц, находящихся под иностранным влиянием;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и) 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5) имеющие возможности для размещения в периодических печатных изданиях, распространяемых на территории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района, муниципальных нормативных правовых актов, иной официальной информации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 объемом не менее 190 400 см</w:t>
      </w:r>
      <w:r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5. Грант в форме субсидии предоставляется одной организации – победителю отбора получателей гранта в форме субсидии в форме конкурса - на реализацию в течение финансового года проекта по размещению муниципальных правовых актов, иной официальной </w:t>
      </w:r>
      <w:r>
        <w:rPr>
          <w:rFonts w:cs="Times New Roman" w:ascii="Times New Roman" w:hAnsi="Times New Roman"/>
          <w:iCs/>
          <w:sz w:val="28"/>
          <w:szCs w:val="28"/>
        </w:rPr>
        <w:t xml:space="preserve">информации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муниципального района в периодическом печатном издании, распространяемом на территории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</w:rPr>
        <w:t xml:space="preserve"> муниципального района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6. Размещение муниципальных правовых актов, иной официальной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информации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 муниципального района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включает в себя  размещение любой информации, созданной в пределах своих полномочий органами местного самоуправления или организациями, подведомственными органам местного самоуправления, либо поступившей в указанные органы и организации (статья 1 Федерального закона от 09.02.2009 № 8-ФЗ «Об обеспечении доступа к информации о деятельности государственных органов и органов местного самоуправления»)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и направленной для размещения в печатном издании органами местного самоуправления на бумажном носителе либо в электронном виде.</w:t>
      </w:r>
    </w:p>
    <w:p>
      <w:pPr>
        <w:pStyle w:val="ConsPlusNonformat"/>
        <w:suppressAutoHyphens w:val="true"/>
        <w:ind w:firstLine="720"/>
        <w:jc w:val="both"/>
        <w:rPr/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7. Получатель гранта в форме субсидии определяется по результатам отбора, который осуществляется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бюджет»).</w:t>
      </w:r>
    </w:p>
    <w:p>
      <w:pPr>
        <w:pStyle w:val="ConsPlusNonformat"/>
        <w:suppressAutoHyphens w:val="true"/>
        <w:ind w:firstLine="720"/>
        <w:jc w:val="both"/>
        <w:rPr/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>Способом проведения отбора является конкурс.</w:t>
      </w:r>
    </w:p>
    <w:p>
      <w:pPr>
        <w:pStyle w:val="ConsPlusNonformat"/>
        <w:suppressAutoHyphens w:val="true"/>
        <w:ind w:firstLine="720"/>
        <w:jc w:val="both"/>
        <w:rPr/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8. Результатом предоставления гранта в форме субсидии является размещение в периодических печатных изданиях, распространяемых на территории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 муниципального района, муниципальных нормативных правовых актов, иной официальной информации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 муниципального района муниципального района объемом не менее 190 400 см</w:t>
      </w:r>
      <w:r>
        <w:rPr>
          <w:rFonts w:cs="Times New Roman" w:ascii="Times New Roman" w:hAnsi="Times New Roman"/>
          <w:iCs/>
          <w:sz w:val="28"/>
          <w:szCs w:val="28"/>
          <w:vertAlign w:val="superscript"/>
          <w:lang w:eastAsia="ru-RU"/>
        </w:rPr>
        <w:t>2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9. Информация о гранте в форме субсидии включается в размещаемый на едином портале бюджетной системы Российской Федерации в информационно-телекоммуникационной сети «Интернет» (далее – единый портал) реестр субсидий, формирование и ведение которого осуществляются Министерством финансов Российской Федерации в установленном им порядке.</w:t>
      </w:r>
    </w:p>
    <w:p>
      <w:pPr>
        <w:pStyle w:val="Normal"/>
        <w:suppressAutoHyphens w:val="tru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true"/>
        <w:ind w:firstLine="720"/>
        <w:jc w:val="center"/>
        <w:rPr/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>. Порядок проведения отбора получателей гранта в форме субсидии, условия и порядок предоставления гранта в форме субсидии</w:t>
      </w:r>
    </w:p>
    <w:p>
      <w:pPr>
        <w:pStyle w:val="Normal"/>
        <w:suppressAutoHyphens w:val="true"/>
        <w:ind w:firstLine="72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10. Администрация ежегодно проводит отбор получателей гранта в форме субсидии в форме конкурса, по результатам которого организации-победителю предоставляется грант в форме субсидии (далее - конкурс) на безвозмездной основе.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 xml:space="preserve">Решение о проведении конкурса оформляется постановлением Администрации </w:t>
      </w:r>
      <w:r>
        <w:rPr>
          <w:rFonts w:cs="Liberation Serif" w:ascii="Liberation Serif" w:hAnsi="Liberation Serif"/>
          <w:b w:val="false"/>
          <w:bCs w:val="false"/>
          <w:iCs/>
          <w:sz w:val="28"/>
          <w:szCs w:val="28"/>
          <w:lang w:eastAsia="ru-RU"/>
        </w:rPr>
        <w:t>Слободо-Туринского</w:t>
      </w:r>
      <w:r>
        <w:rPr>
          <w:bCs/>
          <w:iCs/>
          <w:sz w:val="28"/>
          <w:szCs w:val="28"/>
        </w:rPr>
        <w:t xml:space="preserve"> муниципального района.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Для проведения конкурса Администрация ежегодно создает конкурсную комиссию (далее - комиссия) в составе не менее 5 человек, председателем которой является заместитель Главы Администрации по социальным вопросам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 xml:space="preserve">Слободо-Туринского </w:t>
      </w:r>
      <w:r>
        <w:rPr>
          <w:sz w:val="28"/>
          <w:szCs w:val="28"/>
          <w:lang w:eastAsia="ru-RU"/>
        </w:rPr>
        <w:t>муниципального района.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11. В целях определения получателя субсидии Администрация в день, предшествующий дню начала приема заявок, размещает объявление о проведении отбора получателей гранта в форме субсидии в ГИИС «Электронный бюджет», содержащее следующие сведения: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1) сроки проведения отбора;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2) 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3) наименование, место нахождения, почтовый адрес, адрес электронной почты Администрации;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4) результат предоставления гранта в форме субсидии;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5) требования к участникам отбора, которым участник отбора должен соответствовать на дату не ранее 1-го числа месяца подачи заявки,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6) критерии отбора;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 xml:space="preserve">7) порядок подачи участниками отбора заявок; 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8) требования, предъявляемые к форме и содержанию заявок в соответствии с пунктом 12 настоящего Порядка;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9) порядок отзыва заявок, возврата заявок, определяющий в том числе основания для возврата заявок, порядок внесения изменений в заявки;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10) правила рассмотрения и оценки заявок;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11) порядок возврата заявок на доработку;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12) порядок отклонения заявок, а также информация об основаниях их отклонения;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14) срок, в течение которого получатель гранта в форме субсидии должен подписать соглашение о предоставлении гранта в форме субсидии (далее - Соглашение);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15) условия признания получателя гранта в форме субсидии уклонившимся от заключения Соглашения;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  <w:lang w:eastAsia="ru-RU"/>
        </w:rPr>
        <w:t>16) сроки размещения протокола подведения итогов отбора в ГИИС «Электронный бюджет».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12. Формирование участниками отбора заявок в электронной форме осуществляется посредством заполнения соответствующих экранных форм веб-интерфейса в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Участник отбора должен соответствовать требованиям, установленным подпунктами 1) – 5) пункта 4 настоящего Порядка, по состоянию на дату не ранее 1-го числа месяца подачи заявки, на дату рассмотрения заявки и на дату заключения Соглашения.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подпунктами 1) – 5) пункта 4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 указанные  документы  и  информацию  в Администрацию по собственной инициативе.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Заявка в ГИИС «Электронный бюджет» подписывается усиленной квалифицированной электронной подписью руководителя участника отбора или уполномоченного им лица.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ГИИС «Электронный бюджет».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Взаимодействие Администрации с участниками отбора в рамках проведения отбора осуществляется с использованием документов в электронной форме в ГИИС «Электронный бюджет».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13. Участники отбора не позднее даты окончания срока подачи заявок, указанной в объявлении, представляют заявку, к которой прилагаются следующие документы: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 xml:space="preserve">1) копия </w:t>
      </w:r>
      <w:r>
        <w:rPr>
          <w:sz w:val="28"/>
          <w:szCs w:val="28"/>
          <w:lang w:eastAsia="ru-RU"/>
        </w:rPr>
        <w:t>свидетельства о регистрации средства массовой информации;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 xml:space="preserve">2) </w:t>
      </w:r>
      <w:r>
        <w:rPr>
          <w:sz w:val="28"/>
          <w:szCs w:val="28"/>
        </w:rPr>
        <w:t>выписка из Единого государственного реестра юридических лиц, выданная не позднее одного месяца до даты подачи заявки;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 xml:space="preserve">3) заверенная </w:t>
      </w:r>
      <w:r>
        <w:rPr>
          <w:color w:val="000000"/>
          <w:sz w:val="28"/>
          <w:szCs w:val="28"/>
        </w:rPr>
        <w:t>руководителем участника отбора</w:t>
      </w:r>
      <w:r>
        <w:rPr>
          <w:sz w:val="28"/>
          <w:szCs w:val="28"/>
        </w:rPr>
        <w:t xml:space="preserve"> копия Устава; 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 xml:space="preserve">4) заверенные </w:t>
      </w:r>
      <w:r>
        <w:rPr>
          <w:color w:val="000000"/>
          <w:sz w:val="28"/>
          <w:szCs w:val="28"/>
        </w:rPr>
        <w:t>руководителем участника отбора</w:t>
      </w:r>
      <w:r>
        <w:rPr>
          <w:sz w:val="28"/>
          <w:szCs w:val="28"/>
        </w:rPr>
        <w:t xml:space="preserve"> копии документов, подтверждающих полномочия и право подписи руководителя участника отбора;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>5) письменное согласие учредителя участника отбора на участие в конкурсе на предоставление гранта в форме субсидии;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 xml:space="preserve">6) </w:t>
      </w:r>
      <w:r>
        <w:rPr>
          <w:sz w:val="28"/>
          <w:szCs w:val="28"/>
          <w:lang w:eastAsia="ru-RU"/>
        </w:rPr>
        <w:t xml:space="preserve">проект по размещению муниципальных правовых актов, иной официальной информации органов местного самоуправления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  <w:lang w:eastAsia="ru-RU"/>
        </w:rPr>
        <w:t xml:space="preserve"> муниципального района</w:t>
      </w:r>
      <w:r>
        <w:rPr>
          <w:iCs/>
          <w:sz w:val="28"/>
          <w:szCs w:val="28"/>
        </w:rPr>
        <w:t xml:space="preserve">, содержащий примерный календарный план исполнения проекта, описание технических возможностей печатного издания (качество печати, цветность и др.), </w:t>
      </w:r>
      <w:r>
        <w:rPr>
          <w:bCs/>
          <w:iCs/>
          <w:color w:val="000000"/>
          <w:sz w:val="28"/>
          <w:szCs w:val="28"/>
        </w:rPr>
        <w:t xml:space="preserve">наличие у участника отбора квалифицированного персонала и подготовленных сотрудников, а также лиц, привлеченных на договорных и иных условиях, участвующих в реализации уставной деятельности, информацию о распространении периодического печатного издания на территории </w:t>
      </w:r>
      <w:r>
        <w:rPr>
          <w:rFonts w:cs="Liberation Serif" w:ascii="Liberation Serif" w:hAnsi="Liberation Serif"/>
          <w:b w:val="false"/>
          <w:bCs w:val="false"/>
          <w:iCs/>
          <w:color w:val="000000"/>
          <w:sz w:val="28"/>
          <w:szCs w:val="28"/>
          <w:lang w:eastAsia="ru-RU"/>
        </w:rPr>
        <w:t>Слободо-Туринского</w:t>
      </w:r>
      <w:r>
        <w:rPr>
          <w:bCs/>
          <w:iCs/>
          <w:color w:val="000000"/>
          <w:sz w:val="28"/>
          <w:szCs w:val="28"/>
        </w:rPr>
        <w:t xml:space="preserve"> муниципального района;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color w:val="000000"/>
          <w:sz w:val="28"/>
          <w:szCs w:val="28"/>
        </w:rPr>
        <w:t>7) письменное согласие на публикацию (размещение) в информационно-телекоммуникационной сети «Интернет» информации об участнике отбора, иной информации об участнике отбора, связанной с участием в конкурсе;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color w:val="000000"/>
          <w:sz w:val="28"/>
          <w:szCs w:val="28"/>
        </w:rPr>
        <w:t xml:space="preserve">8) справка из налогового органа об </w:t>
      </w:r>
      <w:r>
        <w:rPr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>Участники отбора могут дополнительно предоставить иные материалы, подтверждающие достигнутые ими успехи (рекомендательные письма, копии дипломов, полученных на конкурсах (иных мероприятиях, и другие материалы).</w:t>
      </w:r>
    </w:p>
    <w:p>
      <w:pPr>
        <w:pStyle w:val="Normal"/>
        <w:suppressAutoHyphens w:val="true"/>
        <w:ind w:firstLine="720"/>
        <w:jc w:val="both"/>
        <w:rPr/>
      </w:pPr>
      <w:r>
        <w:rPr>
          <w:sz w:val="28"/>
          <w:szCs w:val="28"/>
        </w:rPr>
        <w:t>14. Участники отбора в соответствии с законодательством Российской Федерации несут ответственность за достоверность сведений, содержащихся в представленных документах.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15. Участник отбора вправе отозвать заявку до окончания срока рассмотрения заявки через ГИИС «Электронный бюджет».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После отзыва заявки участник отбора до дня окончания срока приема заявок вправе повторно подать заявку.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 xml:space="preserve">Участник отбора вправе через ГИИС «Электронный бюджет» подать заявление о возврате заявки на доработку (внесения изменений в заявку). 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Отзыв заявки, повторная подача заявки, внесение изменений в заявку, представление доработанной заявки осуществляется участником отбора в порядке, аналогичном порядку формирования заявки участником отбора, указанному в пункте 13 настоящего Порядка.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В случае если участник отбора не представил доработанную заявку в установленный срок, информация об этом включается в протокол рассмотрения заявок участников отбора.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16. Участник отбора со дня размещения объявления о проведении отбора и не позднее 3 рабочих дней до дня завершения подачи заявок вправе направить запросы о разъяснении положений объявления о проведении отбора получателя гранта в форме субсидии путем формирования в системе «Электронный бюджет» соответствующего запроса.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Разъяснение положений объявления о проведении отбора получателя гранта в форме субсидии предоставляется в срок, установленный данным объявлением, но не позднее 1-го рабочего дня до дня завершения подачи заявок путем формирования в системе «Электронный бюджет» соответствующего разъяснения.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Разъяснение положений объявления о проведении отбора получателя гранта в форме субсидии не должно изменять информацию, содержащуюся в таком объявлении.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Доступ к разъяснению, формируемому в соответствии с абзацем первым настоящего пункта, представляется всем участникам отбора с использованием системы «Электронный бюджет».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17. Проверка участников отбора на соответствие требованиям, установленным пунктами 1) – 5) пункта 4 настоящего Порядка, осуществляется автоматически в ГИИС «Электронный бюджет» на основании данных государственных информационных систем.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18. Администрация в срок, не превышающий 10 рабочих дней с даты окончания срока приема заявок, осуществляет проверку полноты и достоверности сведений, содержащихся в заявке и документах, указанных в подпунктах 1) – 8) пункта 13 настоящего Порядка.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Администрация   рассматривает   заявки   исходя   из   очередности их поступления.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19. Представленные документы на участие в конкурсе оцениваются комиссией по следующим критериям:</w:t>
      </w:r>
    </w:p>
    <w:p>
      <w:pPr>
        <w:pStyle w:val="Normal"/>
        <w:suppressAutoHyphens w:val="true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tbl>
      <w:tblPr>
        <w:tblW w:w="964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75"/>
        <w:gridCol w:w="5987"/>
        <w:gridCol w:w="2983"/>
      </w:tblGrid>
      <w:tr>
        <w:trPr>
          <w:trHeight w:val="360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Оценка</w:t>
            </w:r>
          </w:p>
        </w:tc>
      </w:tr>
      <w:tr>
        <w:trPr>
          <w:trHeight w:val="878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Соответствие основных направлений деятельности некоммерческой организации целям, на достижение которых предоставляется грант в форме субсидии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– 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0 - нет</w:t>
            </w:r>
          </w:p>
        </w:tc>
      </w:tr>
      <w:tr>
        <w:trPr>
          <w:trHeight w:val="878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Отсутствие предупреждений Роскомнадзора о нарушении законодательства о средствах массовой информации в течение года, предшествующего дню подачи заявки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– 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0 -  нет</w:t>
            </w:r>
          </w:p>
        </w:tc>
      </w:tr>
      <w:tr>
        <w:trPr>
          <w:trHeight w:val="975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Периодичность выхода печатного издания в свет не менее 1 раза в неделю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– нет</w:t>
            </w:r>
          </w:p>
        </w:tc>
      </w:tr>
      <w:tr>
        <w:trPr>
          <w:trHeight w:val="863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Продолжительность существования печатного издания на рынке информационных услуг более 5 лет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1 - 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0 - нет</w:t>
            </w:r>
          </w:p>
        </w:tc>
      </w:tr>
      <w:tr>
        <w:trPr>
          <w:trHeight w:val="863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>
            <w:pPr>
              <w:pStyle w:val="Normal"/>
              <w:widowControl w:val="false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Проект, наиболее соответствующий целям гранта, в т.ч. по возможным объемам размещения информации в одном номере, наличию квалифицированного персонала, характеристикам печатного издания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– 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– нет</w:t>
            </w:r>
          </w:p>
        </w:tc>
      </w:tr>
      <w:tr>
        <w:trPr>
          <w:trHeight w:val="863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Распространение периодического печатного издания не менее чем для 20 % населения </w:t>
            </w:r>
            <w:r>
              <w:rPr>
                <w:rFonts w:cs="Liberation Serif" w:ascii="Liberation Serif" w:hAnsi="Liberation Serif"/>
                <w:b w:val="false"/>
                <w:bCs w:val="false"/>
                <w:iCs/>
                <w:sz w:val="28"/>
                <w:szCs w:val="28"/>
                <w:lang w:eastAsia="ru-RU"/>
              </w:rPr>
              <w:t>Слободо-Туринского</w:t>
            </w:r>
            <w:r>
              <w:rPr>
                <w:bCs/>
                <w:i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1 - да</w:t>
            </w:r>
          </w:p>
          <w:p>
            <w:pPr>
              <w:pStyle w:val="Normal"/>
              <w:widowControl w:val="false"/>
              <w:suppressAutoHyphens w:val="true"/>
              <w:ind w:firstLine="7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0 - нет</w:t>
            </w:r>
          </w:p>
        </w:tc>
      </w:tr>
    </w:tbl>
    <w:p>
      <w:pPr>
        <w:pStyle w:val="Normal"/>
        <w:suppressAutoHyphens w:val="true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20. Основаниями для отклонения заявок являются: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несоответствие участника отбора требованиям, установленным пунктами 1) – 5) пункта 4 настоящего Порядка;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 и установленных пунктом 13 настоящего раздела;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несоответствие    представленных    участником    отбора    заявок и (или) документов требованиям, установленным в объявлении о проведении отбора, предусмотренных настоящим Порядком;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недостоверность представленной участником отбора информации в документах, предусмотренных пунктом 13 настоящего раздела;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представление участником отбора заявки после даты окончания срока, определенного для подачи заявок;</w:t>
      </w:r>
    </w:p>
    <w:p>
      <w:pPr>
        <w:pStyle w:val="Normal"/>
        <w:suppressAutoHyphens w:val="true"/>
        <w:ind w:firstLine="720"/>
        <w:jc w:val="both"/>
        <w:rPr/>
      </w:pPr>
      <w:r>
        <w:rPr>
          <w:bCs/>
          <w:iCs/>
          <w:sz w:val="28"/>
          <w:szCs w:val="28"/>
        </w:rPr>
        <w:t>отсутствие в представленных документах дат, подписей, печатей; документы, включенные в заявку, не поддаются прочтению.</w:t>
      </w:r>
    </w:p>
    <w:p>
      <w:pPr>
        <w:pStyle w:val="ListParagraph"/>
        <w:widowControl w:val="false"/>
        <w:tabs>
          <w:tab w:val="clear" w:pos="720"/>
          <w:tab w:val="left" w:pos="1528" w:leader="none"/>
        </w:tabs>
        <w:suppressAutoHyphens w:val="true"/>
        <w:ind w:left="0" w:right="-2" w:firstLine="709"/>
        <w:jc w:val="both"/>
        <w:rPr/>
      </w:pPr>
      <w:r>
        <w:rPr>
          <w:sz w:val="28"/>
          <w:szCs w:val="22"/>
          <w:lang w:eastAsia="en-US"/>
        </w:rPr>
        <w:t>21. Отбор получателя гранта в форме субсидии признается несостоявшимся в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следующих </w:t>
      </w:r>
      <w:r>
        <w:rPr>
          <w:spacing w:val="-2"/>
          <w:sz w:val="28"/>
          <w:szCs w:val="22"/>
          <w:lang w:eastAsia="en-US"/>
        </w:rPr>
        <w:t>случаях:</w:t>
      </w:r>
    </w:p>
    <w:p>
      <w:pPr>
        <w:pStyle w:val="Normal"/>
        <w:widowControl w:val="false"/>
        <w:suppressAutoHyphens w:val="true"/>
        <w:ind w:left="896" w:right="-2" w:hanging="0"/>
        <w:jc w:val="both"/>
        <w:rPr/>
      </w:pPr>
      <w:r>
        <w:rPr>
          <w:sz w:val="28"/>
          <w:szCs w:val="28"/>
          <w:lang w:eastAsia="en-US"/>
        </w:rPr>
        <w:t>по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окончании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срока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подачи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заявок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подано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одной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заявки; </w:t>
      </w:r>
    </w:p>
    <w:p>
      <w:pPr>
        <w:pStyle w:val="Normal"/>
        <w:widowControl w:val="false"/>
        <w:suppressAutoHyphens w:val="true"/>
        <w:ind w:left="896" w:right="-2" w:hanging="0"/>
        <w:jc w:val="both"/>
        <w:rPr/>
      </w:pPr>
      <w:r>
        <w:rPr>
          <w:sz w:val="28"/>
          <w:szCs w:val="28"/>
          <w:lang w:eastAsia="en-US"/>
        </w:rPr>
        <w:t>по результатам рассмотрения заявок отклонены все заявки.</w:t>
      </w:r>
    </w:p>
    <w:p>
      <w:pPr>
        <w:pStyle w:val="Normal"/>
        <w:widowControl w:val="false"/>
        <w:suppressAutoHyphens w:val="true"/>
        <w:ind w:right="-2" w:firstLine="709"/>
        <w:jc w:val="both"/>
        <w:rPr/>
      </w:pPr>
      <w:r>
        <w:rPr>
          <w:sz w:val="28"/>
          <w:szCs w:val="28"/>
          <w:lang w:eastAsia="en-US"/>
        </w:rPr>
        <w:t>22. Администрация в течение 5 рабочих дней со дня, следующего за днем подписания протокола отбора, размещает проект Соглашения в ГИИС «Электронный бюджет», подписывает его со своей стороны и направляет получателю гранта в форме субсидии на электронную почту уведомление о размещении Соглашения в ГИИС «Электронный бюджет».</w:t>
      </w:r>
    </w:p>
    <w:p>
      <w:pPr>
        <w:pStyle w:val="Normal"/>
        <w:widowControl w:val="false"/>
        <w:suppressAutoHyphens w:val="true"/>
        <w:ind w:right="-2" w:firstLine="709"/>
        <w:jc w:val="both"/>
        <w:rPr/>
      </w:pPr>
      <w:r>
        <w:rPr>
          <w:sz w:val="28"/>
          <w:szCs w:val="28"/>
          <w:lang w:eastAsia="en-US"/>
        </w:rPr>
        <w:t>23. Победитель отбора в течение 3 рабочих дней со дня, следующего за днем получения уведомления о размещении Соглашения в ГИИС «Электронный бюджет», рассматривает и подписывает Соглашение в ГИИС «Электронный бюджет».</w:t>
      </w:r>
    </w:p>
    <w:p>
      <w:pPr>
        <w:pStyle w:val="Normal"/>
        <w:widowControl w:val="false"/>
        <w:suppressAutoHyphens w:val="true"/>
        <w:ind w:right="-2" w:firstLine="709"/>
        <w:jc w:val="both"/>
        <w:rPr/>
      </w:pPr>
      <w:r>
        <w:rPr>
          <w:sz w:val="28"/>
          <w:szCs w:val="28"/>
          <w:lang w:eastAsia="en-US"/>
        </w:rPr>
        <w:t xml:space="preserve">Соглашение считается заключенным после его подписания обеими сторонами и регистрации в ГИИС «Электронный бюджет». </w:t>
      </w:r>
    </w:p>
    <w:p>
      <w:pPr>
        <w:pStyle w:val="ListParagraph"/>
        <w:widowControl w:val="false"/>
        <w:tabs>
          <w:tab w:val="clear" w:pos="720"/>
          <w:tab w:val="left" w:pos="1562" w:leader="none"/>
        </w:tabs>
        <w:suppressAutoHyphens w:val="true"/>
        <w:ind w:left="0" w:right="-2" w:firstLine="709"/>
        <w:jc w:val="both"/>
        <w:rPr/>
      </w:pPr>
      <w:r>
        <w:rPr>
          <w:sz w:val="28"/>
          <w:szCs w:val="22"/>
          <w:lang w:eastAsia="en-US"/>
        </w:rPr>
        <w:t>24. В случае если победитель отбора не подписывает Соглашение в течение 10 рабочих дней со дня получения уведомления о размещении Соглашения в ГИИС «Электронный бюджет», Администрация признает победителя отбора уклонившимся от заключения Соглашения и уведомляет его об этом путём направления письменного уведомления на адрес электронной почты, указанный в заявке.</w:t>
      </w:r>
    </w:p>
    <w:p>
      <w:pPr>
        <w:pStyle w:val="Normal"/>
        <w:widowControl w:val="false"/>
        <w:suppressAutoHyphens w:val="true"/>
        <w:spacing w:lineRule="auto" w:line="240"/>
        <w:ind w:left="186" w:right="-144" w:firstLine="523"/>
        <w:jc w:val="both"/>
        <w:rPr/>
      </w:pPr>
      <w:r>
        <w:rPr>
          <w:sz w:val="28"/>
          <w:szCs w:val="28"/>
          <w:lang w:eastAsia="en-US"/>
        </w:rPr>
        <w:t>25. При реорганизации получателя гранта в форме субсидии, являющегося юридическим лицом, в форме слияния, присоединения,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widowControl w:val="false"/>
        <w:suppressAutoHyphens w:val="true"/>
        <w:spacing w:lineRule="auto" w:line="240"/>
        <w:ind w:left="186" w:right="-144" w:firstLine="710"/>
        <w:jc w:val="both"/>
        <w:rPr/>
      </w:pPr>
      <w:r>
        <w:rPr>
          <w:sz w:val="28"/>
          <w:szCs w:val="28"/>
          <w:lang w:eastAsia="en-US"/>
        </w:rPr>
        <w:t>При реорганизации получателя гранта в форме субсидии, являющегося юридическим лицом, в форме разделения, выделения, а также при ликвидации получателя гранта в форме субсидии, являющегося юридическим лицом, или прекращении деятельности получателя гранта в форме субсидии, являющегося индивидуальным предпринимателем, Соглашение расторгается с  формированием  уведомления  о  расторжении  Соглашения в одностороннем порядке и акта об исполнении обязательств по Соглашению с отражением   информации   о неисполненных   получателем   гранта в форме субсидии обязательствах, источником финансового обеспечения которых является грант в форме субсидии, и возврате неиспользованного остатка гранта в форме субсидии в соответствующий бюджет бюджетной системы Российской Федерации.</w:t>
      </w:r>
    </w:p>
    <w:p>
      <w:pPr>
        <w:pStyle w:val="Normal"/>
        <w:widowControl w:val="false"/>
        <w:suppressAutoHyphens w:val="true"/>
        <w:spacing w:lineRule="auto" w:line="240"/>
        <w:ind w:left="186" w:right="-144" w:firstLine="523"/>
        <w:jc w:val="both"/>
        <w:rPr/>
      </w:pPr>
      <w:r>
        <w:rPr>
          <w:sz w:val="28"/>
          <w:szCs w:val="28"/>
          <w:lang w:eastAsia="en-US"/>
        </w:rPr>
        <w:t xml:space="preserve">26. Перечисление гранта в форме субсидии осуществляется Администрацией в течение 10 рабочих дней с даты подписания Соглашения, </w:t>
      </w:r>
      <w:r>
        <w:rPr>
          <w:sz w:val="28"/>
          <w:szCs w:val="28"/>
          <w:lang w:eastAsia="en-US"/>
        </w:rPr>
        <w:t xml:space="preserve">согласно плана-графика перечисления </w:t>
      </w:r>
      <w:r>
        <w:rPr>
          <w:sz w:val="28"/>
          <w:szCs w:val="28"/>
          <w:lang w:eastAsia="en-US"/>
        </w:rPr>
        <w:t>по реквизитам получателя гранта в форме субсидии, указанным в Соглашении.</w:t>
      </w:r>
    </w:p>
    <w:p>
      <w:pPr>
        <w:pStyle w:val="Normal"/>
        <w:widowControl w:val="false"/>
        <w:suppressAutoHyphens w:val="true"/>
        <w:spacing w:lineRule="auto" w:line="240"/>
        <w:ind w:left="186" w:right="-144" w:firstLine="523"/>
        <w:jc w:val="both"/>
        <w:rPr/>
      </w:pPr>
      <w:r>
        <w:rPr>
          <w:sz w:val="28"/>
          <w:szCs w:val="28"/>
          <w:lang w:eastAsia="en-US"/>
        </w:rPr>
        <w:t>27. Победитель конкурса несет ответственность за нецелевое использование бюджетных средств (гранта в форме субсидии) в соответствии с действующим законодательством Российской Федерации.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center"/>
        <w:rPr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Предоставление отчетности, контроль (мониторинг) и возврат гранта в форме субсидии</w:t>
      </w:r>
    </w:p>
    <w:p>
      <w:pPr>
        <w:pStyle w:val="Normal"/>
        <w:suppressAutoHyphens w:val="true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28. Получатель гранта в форме субсидии ежеквартально в срок до 5 числа месяца, следующего за отчетным кварталом, предоставляет Администрации отчет об использовании гранта в форме субсидии по форме приложения № 1 к настоящему Порядку.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29. Администрация в пределах своих полномочий проводит проверку соблюдения получателем гранта в форме субсидии порядка и условий предоставления гранта в форме субсидии, установленных настоящим Порядком и (или) Соглашением, в том числе в части достижения значений результата предоставления гранта в форме субсидии.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 xml:space="preserve">30. В случае выявления нарушения получателем гранта в форме субсидии порядка предоставления гранта в форме субсидии или условий, установленных при их предоставлении, по результатам проверок, проведенных Администрацией и органами государственного (муниципального) финансового контроля, грант в форме субсидии подлежит возврату в бюджет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</w:rPr>
        <w:t xml:space="preserve"> муниципального района в порядке и сроки, установленные бюджетным законодательством Российской Федерации.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31.</w:t>
        <w:tab/>
        <w:t xml:space="preserve">В случае нарушения получателем гранта в форме субсидии условий, установленных при предоставлении гранта в форме субсидии, выявленного в том числе по фактам проверок, проведенных Администрацией и уполномоченным органом государственного (муниципального) финансового контроля, а также в иных случаях, предусмотренных Соглашением, Администрация в течение 10 рабочих дней со дня установления указанных фактов уведомляет получателя гранта в форме субсидии об одностороннем отказе от исполнения Соглашения в соответствии со статьей </w:t>
      </w:r>
      <w:r>
        <w:rPr>
          <w:sz w:val="28"/>
        </w:rPr>
        <w:t>450</w:t>
      </w:r>
      <w:r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необходимости возврата в бюджет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</w:rPr>
        <w:t xml:space="preserve"> муниципального района гранта в форме субсидии в полном объеме.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32.</w:t>
        <w:tab/>
        <w:t>При недостижении значения результата предоставления гранта в форме субсидии Администрация в течение 10 рабочих дней со дня установления указанных фактов уведомляет получателя гранта в форме субсидии о необходимости возврата гранта в форме субсидии в размере, рассчитанном по следующей формуле: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возврата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гранта х </w:t>
      </w:r>
      <w:r>
        <w:rPr>
          <w:sz w:val="28"/>
          <w:szCs w:val="28"/>
          <w:lang w:val="en-US"/>
        </w:rPr>
        <w:t>IR</w:t>
      </w:r>
      <w:r>
        <w:rPr>
          <w:sz w:val="28"/>
          <w:szCs w:val="28"/>
        </w:rPr>
        <w:t>, где: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возврата – размер средств гранта в форме субсидии, подлежащих возврату в доход бюджета Слободо-Туринского муниципального района;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гранта – размер гранта в форме субсидии, предоставленного победителю конкурса;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IR</w:t>
      </w:r>
      <w:r>
        <w:rPr>
          <w:sz w:val="28"/>
          <w:szCs w:val="28"/>
        </w:rPr>
        <w:t xml:space="preserve"> – индекс достижения результата предоставления гранта в форме субсидии, который определяется по формуле:</w:t>
      </w:r>
    </w:p>
    <w:p>
      <w:pPr>
        <w:pStyle w:val="Normal"/>
        <w:suppressAutoHyphens w:val="tru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  <w:lang w:val="en-US"/>
        </w:rPr>
        <w:t>IR</w:t>
      </w:r>
      <w:r>
        <w:rPr>
          <w:sz w:val="28"/>
          <w:szCs w:val="28"/>
        </w:rPr>
        <w:t xml:space="preserve"> = 1 -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факт :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план), где:</w:t>
      </w:r>
    </w:p>
    <w:p>
      <w:pPr>
        <w:pStyle w:val="Normal"/>
        <w:suppressAutoHyphens w:val="tru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факт - фактическое значение результата предоставления гранта в форме субсидии, достигнутое в отчетном финансовом году;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план - плановое значение результата предоставления гранта в форме субсидии на отчетный финансовый год;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33.</w:t>
        <w:tab/>
        <w:t>Возврат гранта в форме субсидии осуществляется получателем гранта в форме субсидии при выявлении замечаний: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- уполномоченным</w:t>
        <w:tab/>
        <w:t>органом</w:t>
        <w:tab/>
        <w:t>государственного</w:t>
        <w:tab/>
        <w:t>(муниципального) финансового</w:t>
        <w:tab/>
        <w:t>контроля</w:t>
        <w:tab/>
        <w:t>– в сроки, предусмотренные бюджетным законодательством Российской Федерации;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- Администрацией – в течение 20 рабочих дней со дня получения получателем гранта в форме субсидии уведомлений, указанных в пунктах 31, 32 настоящего раздела.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34.</w:t>
        <w:tab/>
        <w:t xml:space="preserve">Возврат гранта в форме субсидии в бюджет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</w:rPr>
        <w:t xml:space="preserve"> муниципального района осуществляется на основании оформленных получателем гранта в форме субсидии платежных документов.</w:t>
      </w:r>
    </w:p>
    <w:p>
      <w:pPr>
        <w:pStyle w:val="Normal"/>
        <w:suppressAutoHyphens w:val="true"/>
        <w:ind w:firstLine="851"/>
        <w:jc w:val="both"/>
        <w:rPr/>
      </w:pPr>
      <w:r>
        <w:rPr>
          <w:sz w:val="28"/>
          <w:szCs w:val="28"/>
        </w:rPr>
        <w:t>35.</w:t>
        <w:tab/>
        <w:t xml:space="preserve">В случае неперечисления получателем гранта в форме субсидии в полном объеме или частично расчетного размера гранта в форме субсидии в бюджет 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ru-RU"/>
        </w:rPr>
        <w:t>Слободо-Туринского</w:t>
      </w:r>
      <w:r>
        <w:rPr>
          <w:sz w:val="28"/>
          <w:szCs w:val="28"/>
        </w:rPr>
        <w:t xml:space="preserve"> муниципального района в сроки, установленные пунктом 33 настоящего раздела, указанные средства взыскиваются Администрацией в судебном порядке.</w:t>
      </w:r>
    </w:p>
    <w:p>
      <w:pPr>
        <w:pStyle w:val="Normal"/>
        <w:suppressAutoHyphens w:val="true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p>
      <w:pPr>
        <w:pStyle w:val="Normal"/>
        <w:suppressAutoHyphens w:val="true"/>
        <w:ind w:firstLine="72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4"/>
      <w:numFmt w:val="decimal"/>
      <w:lvlText w:val="%1-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numPr>
        <w:ilvl w:val="0"/>
        <w:numId w:val="1"/>
      </w:numPr>
      <w:tabs>
        <w:tab w:val="clear" w:pos="720"/>
        <w:tab w:val="left" w:pos="426" w:leader="none"/>
      </w:tabs>
      <w:jc w:val="center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numPr>
        <w:ilvl w:val="1"/>
        <w:numId w:val="1"/>
      </w:numPr>
      <w:tabs>
        <w:tab w:val="clear" w:pos="720"/>
        <w:tab w:val="left" w:pos="426" w:leader="none"/>
      </w:tabs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"/>
    <w:qFormat/>
    <w:pPr>
      <w:keepNext w:val="true"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Normal"/>
    <w:next w:val="Normal"/>
    <w:link w:val="40"/>
    <w:uiPriority w:val="9"/>
    <w:qFormat/>
    <w:pPr>
      <w:keepNext w:val="true"/>
      <w:numPr>
        <w:ilvl w:val="3"/>
        <w:numId w:val="1"/>
      </w:numPr>
      <w:tabs>
        <w:tab w:val="clear" w:pos="720"/>
        <w:tab w:val="left" w:pos="426" w:leader="none"/>
      </w:tabs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link w:val="50"/>
    <w:uiPriority w:val="9"/>
    <w:qFormat/>
    <w:pPr>
      <w:keepNext w:val="true"/>
      <w:numPr>
        <w:ilvl w:val="4"/>
        <w:numId w:val="1"/>
      </w:numPr>
      <w:tabs>
        <w:tab w:val="clear" w:pos="720"/>
        <w:tab w:val="left" w:pos="426" w:leader="none"/>
      </w:tabs>
      <w:jc w:val="both"/>
      <w:outlineLvl w:val="4"/>
    </w:pPr>
    <w:rPr>
      <w:b/>
      <w:sz w:val="28"/>
    </w:rPr>
  </w:style>
  <w:style w:type="paragraph" w:styleId="6">
    <w:name w:val="Heading 6"/>
    <w:basedOn w:val="Normal"/>
    <w:next w:val="Normal"/>
    <w:link w:val="60"/>
    <w:uiPriority w:val="9"/>
    <w:qFormat/>
    <w:pPr>
      <w:keepNext w:val="true"/>
      <w:numPr>
        <w:ilvl w:val="5"/>
        <w:numId w:val="1"/>
      </w:numPr>
      <w:tabs>
        <w:tab w:val="clear" w:pos="720"/>
        <w:tab w:val="left" w:pos="426" w:leader="none"/>
      </w:tabs>
      <w:outlineLvl w:val="5"/>
    </w:pPr>
    <w:rPr>
      <w:b/>
      <w:sz w:val="36"/>
    </w:rPr>
  </w:style>
  <w:style w:type="paragraph" w:styleId="7">
    <w:name w:val="Heading 7"/>
    <w:basedOn w:val="Normal"/>
    <w:next w:val="Normal"/>
    <w:link w:val="70"/>
    <w:uiPriority w:val="9"/>
    <w:qFormat/>
    <w:pPr>
      <w:keepNext w:val="true"/>
      <w:numPr>
        <w:ilvl w:val="6"/>
        <w:numId w:val="1"/>
      </w:numPr>
      <w:tabs>
        <w:tab w:val="clear" w:pos="720"/>
        <w:tab w:val="left" w:pos="426" w:leader="none"/>
      </w:tabs>
      <w:jc w:val="center"/>
      <w:outlineLvl w:val="6"/>
    </w:pPr>
    <w:rPr>
      <w:b/>
      <w:sz w:val="36"/>
    </w:rPr>
  </w:style>
  <w:style w:type="paragraph" w:styleId="8">
    <w:name w:val="Heading 8"/>
    <w:basedOn w:val="Normal"/>
    <w:next w:val="Normal"/>
    <w:link w:val="80"/>
    <w:uiPriority w:val="9"/>
    <w:qFormat/>
    <w:pPr>
      <w:keepNext w:val="true"/>
      <w:numPr>
        <w:ilvl w:val="7"/>
        <w:numId w:val="1"/>
      </w:numPr>
      <w:tabs>
        <w:tab w:val="clear" w:pos="720"/>
        <w:tab w:val="left" w:pos="426" w:leader="none"/>
      </w:tabs>
      <w:jc w:val="center"/>
      <w:outlineLvl w:val="7"/>
    </w:pPr>
    <w:rPr>
      <w:b/>
      <w:sz w:val="24"/>
    </w:rPr>
  </w:style>
  <w:style w:type="paragraph" w:styleId="9">
    <w:name w:val="Heading 9"/>
    <w:basedOn w:val="Normal"/>
    <w:next w:val="Normal"/>
    <w:link w:val="90"/>
    <w:uiPriority w:val="9"/>
    <w:qFormat/>
    <w:pPr>
      <w:keepNext w:val="true"/>
      <w:numPr>
        <w:ilvl w:val="8"/>
        <w:numId w:val="1"/>
      </w:numPr>
      <w:tabs>
        <w:tab w:val="clear" w:pos="720"/>
        <w:tab w:val="left" w:pos="426" w:leader="none"/>
      </w:tabs>
      <w:outlineLvl w:val="8"/>
    </w:pPr>
    <w:rPr>
      <w:b/>
    </w:rPr>
  </w:style>
  <w:style w:type="character" w:styleId="DefaultParagraphFont" w:default="1">
    <w:name w:val="Default Paragraph Font"/>
    <w:uiPriority w:val="1"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ar-SA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Pr>
      <w:rFonts w:ascii="Calibri" w:hAnsi="Calibri" w:eastAsia="" w:cs="" w:asciiTheme="minorHAnsi" w:cstheme="minorBidi" w:eastAsiaTheme="minorEastAsia" w:hAnsiTheme="minorHAnsi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  <w:lang w:eastAsia="ar-SA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sz w:val="22"/>
      <w:szCs w:val="22"/>
      <w:lang w:eastAsia="ar-SA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2z2" w:customStyle="1">
    <w:name w:val="WW8Num2z2"/>
    <w:qFormat/>
    <w:rPr>
      <w:sz w:val="28"/>
    </w:rPr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8Num3z2" w:customStyle="1">
    <w:name w:val="WW8Num3z2"/>
    <w:qFormat/>
    <w:rPr>
      <w:sz w:val="28"/>
    </w:rPr>
  </w:style>
  <w:style w:type="character" w:styleId="WWAbsatzStandardschriftart111111111111" w:customStyle="1">
    <w:name w:val="WW-Absatz-Standardschriftart111111111111"/>
    <w:qFormat/>
    <w:rPr/>
  </w:style>
  <w:style w:type="character" w:styleId="WW8Num4z0" w:customStyle="1">
    <w:name w:val="WW8Num4z0"/>
    <w:qFormat/>
    <w:rPr>
      <w:rFonts w:ascii="Times New Roman" w:hAnsi="Times New Roman"/>
      <w:sz w:val="24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6z0" w:customStyle="1">
    <w:name w:val="WW8Num6z0"/>
    <w:qFormat/>
    <w:rPr>
      <w:sz w:val="24"/>
    </w:rPr>
  </w:style>
  <w:style w:type="character" w:styleId="WWAbsatzStandardschriftart1111111111111" w:customStyle="1">
    <w:name w:val="WW-Absatz-Standardschriftart1111111111111"/>
    <w:qFormat/>
    <w:rPr/>
  </w:style>
  <w:style w:type="character" w:styleId="WW8Num5z0" w:customStyle="1">
    <w:name w:val="WW8Num5z0"/>
    <w:qFormat/>
    <w:rPr>
      <w:rFonts w:ascii="Times New Roman" w:hAnsi="Times New Roman"/>
      <w:sz w:val="24"/>
    </w:rPr>
  </w:style>
  <w:style w:type="character" w:styleId="WW8Num7z0" w:customStyle="1">
    <w:name w:val="WW8Num7z0"/>
    <w:qFormat/>
    <w:rPr>
      <w:sz w:val="20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8Num8z2" w:customStyle="1">
    <w:name w:val="WW8Num8z2"/>
    <w:qFormat/>
    <w:rPr>
      <w:sz w:val="24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8Num4z2" w:customStyle="1">
    <w:name w:val="WW8Num4z2"/>
    <w:qFormat/>
    <w:rPr>
      <w:sz w:val="28"/>
    </w:rPr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8Num2z0" w:customStyle="1">
    <w:name w:val="WW8Num2z0"/>
    <w:qFormat/>
    <w:rPr>
      <w:sz w:val="28"/>
    </w:rPr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8Num3z0" w:customStyle="1">
    <w:name w:val="WW8Num3z0"/>
    <w:qFormat/>
    <w:rPr>
      <w:sz w:val="28"/>
    </w:rPr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7z1" w:customStyle="1">
    <w:name w:val="WW8Num7z1"/>
    <w:qFormat/>
    <w:rPr>
      <w:rFonts w:ascii="Courier New" w:hAnsi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sz w:val="20"/>
    </w:rPr>
  </w:style>
  <w:style w:type="character" w:styleId="WW8Num11z1" w:customStyle="1">
    <w:name w:val="WW8Num11z1"/>
    <w:qFormat/>
    <w:rPr>
      <w:rFonts w:ascii="Courier New" w:hAnsi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3z0" w:customStyle="1">
    <w:name w:val="WW8Num13z0"/>
    <w:qFormat/>
    <w:rPr>
      <w:sz w:val="20"/>
    </w:rPr>
  </w:style>
  <w:style w:type="character" w:styleId="WW8Num13z1" w:customStyle="1">
    <w:name w:val="WW8Num13z1"/>
    <w:qFormat/>
    <w:rPr>
      <w:rFonts w:ascii="Courier New" w:hAnsi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6z0" w:customStyle="1">
    <w:name w:val="WW8Num16z0"/>
    <w:qFormat/>
    <w:rPr>
      <w:sz w:val="20"/>
    </w:rPr>
  </w:style>
  <w:style w:type="character" w:styleId="WW8Num16z1" w:customStyle="1">
    <w:name w:val="WW8Num16z1"/>
    <w:qFormat/>
    <w:rPr>
      <w:rFonts w:ascii="Courier New" w:hAnsi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sz w:val="20"/>
    </w:rPr>
  </w:style>
  <w:style w:type="character" w:styleId="WW8Num17z1" w:customStyle="1">
    <w:name w:val="WW8Num17z1"/>
    <w:qFormat/>
    <w:rPr>
      <w:rFonts w:ascii="Courier New" w:hAnsi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7z3" w:customStyle="1">
    <w:name w:val="WW8Num17z3"/>
    <w:qFormat/>
    <w:rPr>
      <w:rFonts w:ascii="Symbol" w:hAnsi="Symbol"/>
    </w:rPr>
  </w:style>
  <w:style w:type="character" w:styleId="WW8Num18z0" w:customStyle="1">
    <w:name w:val="WW8Num18z0"/>
    <w:qFormat/>
    <w:rPr>
      <w:sz w:val="20"/>
    </w:rPr>
  </w:style>
  <w:style w:type="character" w:styleId="WW8Num18z1" w:customStyle="1">
    <w:name w:val="WW8Num18z1"/>
    <w:qFormat/>
    <w:rPr>
      <w:rFonts w:ascii="Courier New" w:hAnsi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sz w:val="16"/>
    </w:rPr>
  </w:style>
  <w:style w:type="character" w:styleId="WW8Num20z1" w:customStyle="1">
    <w:name w:val="WW8Num20z1"/>
    <w:qFormat/>
    <w:rPr>
      <w:rFonts w:ascii="Courier New" w:hAnsi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2z0" w:customStyle="1">
    <w:name w:val="WW8Num22z0"/>
    <w:qFormat/>
    <w:rPr>
      <w:rFonts w:ascii="Symbol" w:hAnsi="Symbol"/>
      <w:sz w:val="16"/>
    </w:rPr>
  </w:style>
  <w:style w:type="character" w:styleId="WW8Num22z1" w:customStyle="1">
    <w:name w:val="WW8Num22z1"/>
    <w:qFormat/>
    <w:rPr>
      <w:rFonts w:ascii="Courier New" w:hAnsi="Courier New"/>
    </w:rPr>
  </w:style>
  <w:style w:type="character" w:styleId="WW8Num22z2" w:customStyle="1">
    <w:name w:val="WW8Num22z2"/>
    <w:qFormat/>
    <w:rPr>
      <w:rFonts w:ascii="Wingdings" w:hAnsi="Wingdings"/>
    </w:rPr>
  </w:style>
  <w:style w:type="character" w:styleId="WW8Num22z3" w:customStyle="1">
    <w:name w:val="WW8Num22z3"/>
    <w:qFormat/>
    <w:rPr>
      <w:rFonts w:ascii="Symbol" w:hAnsi="Symbol"/>
    </w:rPr>
  </w:style>
  <w:style w:type="character" w:styleId="WW8Num24z0" w:customStyle="1">
    <w:name w:val="WW8Num24z0"/>
    <w:qFormat/>
    <w:rPr>
      <w:sz w:val="20"/>
    </w:rPr>
  </w:style>
  <w:style w:type="character" w:styleId="WW8Num24z1" w:customStyle="1">
    <w:name w:val="WW8Num24z1"/>
    <w:qFormat/>
    <w:rPr>
      <w:rFonts w:ascii="Courier New" w:hAnsi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sz w:val="20"/>
    </w:rPr>
  </w:style>
  <w:style w:type="character" w:styleId="WW8Num25z1" w:customStyle="1">
    <w:name w:val="WW8Num25z1"/>
    <w:qFormat/>
    <w:rPr>
      <w:rFonts w:ascii="Courier New" w:hAnsi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Times New Roman" w:hAnsi="Times New Roman"/>
    </w:rPr>
  </w:style>
  <w:style w:type="character" w:styleId="WW8Num26z1" w:customStyle="1">
    <w:name w:val="WW8Num26z1"/>
    <w:qFormat/>
    <w:rPr>
      <w:rFonts w:ascii="Courier New" w:hAnsi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sz w:val="20"/>
    </w:rPr>
  </w:style>
  <w:style w:type="character" w:styleId="WW8Num27z1" w:customStyle="1">
    <w:name w:val="WW8Num27z1"/>
    <w:qFormat/>
    <w:rPr>
      <w:rFonts w:ascii="Courier New" w:hAnsi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12" w:customStyle="1">
    <w:name w:val="Основной шрифт абзаца1"/>
    <w:qFormat/>
    <w:rPr/>
  </w:style>
  <w:style w:type="character" w:styleId="Pagenumber">
    <w:name w:val="page number"/>
    <w:basedOn w:val="12"/>
    <w:uiPriority w:val="99"/>
    <w:qFormat/>
    <w:rPr>
      <w:rFonts w:cs="Times New Roman"/>
    </w:rPr>
  </w:style>
  <w:style w:type="character" w:styleId="Style5" w:customStyle="1">
    <w:name w:val="Верхний колонтитул Знак"/>
    <w:basedOn w:val="12"/>
    <w:qFormat/>
    <w:rPr>
      <w:rFonts w:cs="Times New Roman"/>
    </w:rPr>
  </w:style>
  <w:style w:type="character" w:styleId="Style6" w:customStyle="1">
    <w:name w:val="Символ нумерации"/>
    <w:qFormat/>
    <w:rPr>
      <w:sz w:val="24"/>
    </w:rPr>
  </w:style>
  <w:style w:type="character" w:styleId="FontStyle11" w:customStyle="1">
    <w:name w:val="Font Style11"/>
    <w:qFormat/>
    <w:rPr>
      <w:rFonts w:ascii="Arial" w:hAnsi="Arial"/>
      <w:sz w:val="14"/>
    </w:rPr>
  </w:style>
  <w:style w:type="character" w:styleId="FontStyle14" w:customStyle="1">
    <w:name w:val="Font Style14"/>
    <w:qFormat/>
    <w:rPr>
      <w:rFonts w:ascii="Arial" w:hAnsi="Arial"/>
      <w:sz w:val="16"/>
    </w:rPr>
  </w:style>
  <w:style w:type="character" w:styleId="Style7">
    <w:name w:val="Интернет-ссылка"/>
    <w:basedOn w:val="DefaultParagraphFont"/>
    <w:uiPriority w:val="99"/>
    <w:rPr>
      <w:color w:val="000080"/>
      <w:u w:val="single"/>
    </w:rPr>
  </w:style>
  <w:style w:type="character" w:styleId="Style8" w:customStyle="1">
    <w:name w:val="Название Знак"/>
    <w:basedOn w:val="DefaultParagraphFont"/>
    <w:link w:val="a7"/>
    <w:uiPriority w:val="10"/>
    <w:qFormat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Style9" w:customStyle="1">
    <w:name w:val="Основной текст Знак"/>
    <w:basedOn w:val="DefaultParagraphFont"/>
    <w:link w:val="a8"/>
    <w:uiPriority w:val="99"/>
    <w:semiHidden/>
    <w:qFormat/>
    <w:rPr>
      <w:lang w:eastAsia="ar-SA"/>
    </w:rPr>
  </w:style>
  <w:style w:type="character" w:styleId="Style10" w:customStyle="1">
    <w:name w:val="Основной текст с отступом Знак"/>
    <w:basedOn w:val="DefaultParagraphFont"/>
    <w:link w:val="ac"/>
    <w:uiPriority w:val="99"/>
    <w:semiHidden/>
    <w:qFormat/>
    <w:rPr>
      <w:lang w:eastAsia="ar-SA"/>
    </w:rPr>
  </w:style>
  <w:style w:type="character" w:styleId="Style11" w:customStyle="1">
    <w:name w:val="Нижний колонтитул Знак"/>
    <w:basedOn w:val="DefaultParagraphFont"/>
    <w:link w:val="ae"/>
    <w:uiPriority w:val="99"/>
    <w:semiHidden/>
    <w:qFormat/>
    <w:rPr>
      <w:lang w:eastAsia="ar-SA"/>
    </w:rPr>
  </w:style>
  <w:style w:type="character" w:styleId="13" w:customStyle="1">
    <w:name w:val="Верхний колонтитул Знак1"/>
    <w:basedOn w:val="DefaultParagraphFont"/>
    <w:link w:val="af1"/>
    <w:uiPriority w:val="99"/>
    <w:semiHidden/>
    <w:qFormat/>
    <w:rPr>
      <w:lang w:eastAsia="ar-SA"/>
    </w:rPr>
  </w:style>
  <w:style w:type="character" w:styleId="Style12" w:customStyle="1">
    <w:name w:val="Текст выноски Знак"/>
    <w:basedOn w:val="DefaultParagraphFont"/>
    <w:link w:val="af6"/>
    <w:uiPriority w:val="99"/>
    <w:semiHidden/>
    <w:qFormat/>
    <w:locked/>
    <w:rsid w:val="009f368d"/>
    <w:rPr>
      <w:rFonts w:ascii="Tahoma" w:hAnsi="Tahoma"/>
      <w:sz w:val="16"/>
      <w:lang w:eastAsia="ar-SA" w:bidi="ar-SA"/>
    </w:rPr>
  </w:style>
  <w:style w:type="character" w:styleId="Style13">
    <w:name w:val="Посещённая гиперссылка"/>
    <w:basedOn w:val="DefaultParagraphFont"/>
    <w:uiPriority w:val="99"/>
    <w:semiHidden/>
    <w:unhideWhenUsed/>
    <w:rsid w:val="00b753bd"/>
    <w:rPr>
      <w:color w:val="8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a"/>
    <w:uiPriority w:val="99"/>
    <w:pPr/>
    <w:rPr>
      <w:b/>
      <w:sz w:val="28"/>
    </w:rPr>
  </w:style>
  <w:style w:type="paragraph" w:styleId="Style16">
    <w:name w:val="List"/>
    <w:basedOn w:val="Style15"/>
    <w:uiPriority w:val="99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Normal"/>
    <w:next w:val="Style15"/>
    <w:link w:val="a9"/>
    <w:uiPriority w:val="10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Mangal"/>
    </w:rPr>
  </w:style>
  <w:style w:type="paragraph" w:styleId="311" w:customStyle="1">
    <w:name w:val="Основной текст 31"/>
    <w:basedOn w:val="Normal"/>
    <w:qFormat/>
    <w:pPr>
      <w:tabs>
        <w:tab w:val="clear" w:pos="720"/>
        <w:tab w:val="left" w:pos="426" w:leader="none"/>
      </w:tabs>
      <w:jc w:val="both"/>
    </w:pPr>
    <w:rPr>
      <w:b/>
      <w:sz w:val="28"/>
    </w:rPr>
  </w:style>
  <w:style w:type="paragraph" w:styleId="Style20">
    <w:name w:val="Body Text Indent"/>
    <w:basedOn w:val="Normal"/>
    <w:link w:val="ad"/>
    <w:uiPriority w:val="99"/>
    <w:pPr>
      <w:tabs>
        <w:tab w:val="clear" w:pos="720"/>
        <w:tab w:val="left" w:pos="426" w:leader="none"/>
      </w:tabs>
      <w:ind w:firstLine="426"/>
      <w:jc w:val="both"/>
    </w:pPr>
    <w:rPr>
      <w:b/>
      <w:sz w:val="28"/>
    </w:rPr>
  </w:style>
  <w:style w:type="paragraph" w:styleId="211" w:customStyle="1">
    <w:name w:val="Основной текст 21"/>
    <w:basedOn w:val="Normal"/>
    <w:qFormat/>
    <w:pPr>
      <w:tabs>
        <w:tab w:val="clear" w:pos="720"/>
        <w:tab w:val="left" w:pos="426" w:leader="none"/>
      </w:tabs>
      <w:jc w:val="both"/>
    </w:pPr>
    <w:rPr>
      <w:sz w:val="28"/>
    </w:rPr>
  </w:style>
  <w:style w:type="paragraph" w:styleId="22" w:customStyle="1">
    <w:name w:val="Основной текст с отступом 22"/>
    <w:basedOn w:val="Normal"/>
    <w:qFormat/>
    <w:pPr>
      <w:tabs>
        <w:tab w:val="clear" w:pos="720"/>
        <w:tab w:val="left" w:pos="0" w:leader="none"/>
      </w:tabs>
      <w:ind w:firstLine="567"/>
      <w:jc w:val="both"/>
    </w:pPr>
    <w:rPr>
      <w:sz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af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styleId="Style23">
    <w:name w:val="Header"/>
    <w:basedOn w:val="Normal"/>
    <w:link w:val="14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ar-SA" w:bidi="ar-SA"/>
    </w:rPr>
  </w:style>
  <w:style w:type="paragraph" w:styleId="212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Style110" w:customStyle="1">
    <w:name w:val="Style1"/>
    <w:basedOn w:val="Normal"/>
    <w:qFormat/>
    <w:pPr>
      <w:widowControl w:val="false"/>
      <w:spacing w:lineRule="exact" w:line="243"/>
      <w:ind w:firstLine="1195"/>
    </w:pPr>
    <w:rPr>
      <w:rFonts w:ascii="Arial" w:hAnsi="Arial" w:cs="Arial"/>
      <w:sz w:val="24"/>
      <w:szCs w:val="24"/>
    </w:rPr>
  </w:style>
  <w:style w:type="paragraph" w:styleId="Style31" w:customStyle="1">
    <w:name w:val="Style3"/>
    <w:basedOn w:val="Normal"/>
    <w:qFormat/>
    <w:pPr>
      <w:widowControl w:val="false"/>
      <w:spacing w:lineRule="exact" w:line="240"/>
    </w:pPr>
    <w:rPr>
      <w:rFonts w:ascii="Arial" w:hAnsi="Arial" w:cs="Arial"/>
      <w:sz w:val="24"/>
      <w:szCs w:val="24"/>
    </w:rPr>
  </w:style>
  <w:style w:type="paragraph" w:styleId="Style71" w:customStyle="1">
    <w:name w:val="Style7"/>
    <w:basedOn w:val="Normal"/>
    <w:qFormat/>
    <w:pPr>
      <w:widowControl w:val="false"/>
      <w:spacing w:lineRule="exact" w:line="235"/>
      <w:jc w:val="right"/>
    </w:pPr>
    <w:rPr>
      <w:rFonts w:ascii="Arial" w:hAnsi="Arial" w:cs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 w:cs="Arial"/>
      <w:sz w:val="24"/>
      <w:szCs w:val="24"/>
    </w:rPr>
  </w:style>
  <w:style w:type="paragraph" w:styleId="Style26" w:customStyle="1">
    <w:name w:val="Style2"/>
    <w:basedOn w:val="Normal"/>
    <w:qFormat/>
    <w:pPr>
      <w:widowControl w:val="false"/>
    </w:pPr>
    <w:rPr>
      <w:rFonts w:ascii="Arial" w:hAnsi="Arial" w:cs="Arial"/>
      <w:sz w:val="24"/>
      <w:szCs w:val="24"/>
    </w:rPr>
  </w:style>
  <w:style w:type="paragraph" w:styleId="ConsPlusCell" w:customStyle="1">
    <w:name w:val="ConsPlusCell"/>
    <w:qFormat/>
    <w:rsid w:val="0060143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5a5466"/>
    <w:pPr>
      <w:ind w:left="708" w:hanging="0"/>
    </w:pPr>
    <w:rPr/>
  </w:style>
  <w:style w:type="paragraph" w:styleId="BalloonText">
    <w:name w:val="Balloon Text"/>
    <w:basedOn w:val="Normal"/>
    <w:link w:val="af7"/>
    <w:uiPriority w:val="99"/>
    <w:semiHidden/>
    <w:unhideWhenUsed/>
    <w:qFormat/>
    <w:rsid w:val="009f368d"/>
    <w:pPr/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"/>
    <w:basedOn w:val="Normal"/>
    <w:qFormat/>
    <w:rsid w:val="005e3cf3"/>
    <w:pPr>
      <w:widowControl w:val="false"/>
      <w:suppressAutoHyphens w:val="false"/>
      <w:spacing w:lineRule="exact" w:line="240" w:before="0" w:after="160"/>
      <w:jc w:val="right"/>
    </w:pPr>
    <w:rPr>
      <w:lang w:val="en-GB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0b55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slturmr.ru/" TargetMode="External"/><Relationship Id="rId4" Type="http://schemas.openxmlformats.org/officeDocument/2006/relationships/hyperlink" Target="consultantplus://offline/ref=D2128082076FD15F9EB5BC9E42C77FA41ED35FE5D3C6B338888EDF2EBD69D7227468AE389C48eC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57EA-8A98-4E61-85F4-D2FB112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LibreOffice/7.2.3.2$Windows_X86_64 LibreOffice_project/d166454616c1632304285822f9c83ce2e660fd92</Application>
  <AppVersion>15.0000</AppVersion>
  <Pages>12</Pages>
  <Words>3429</Words>
  <Characters>24861</Characters>
  <CharactersWithSpaces>28995</CharactersWithSpaces>
  <Paragraphs>173</Paragraphs>
  <Company>Администрация городского округа Красноуральск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2025-01-19T07:22:00Z</dcterms:created>
  <dc:creator>Шипицина Юлия</dc:creator>
  <dc:description/>
  <dc:language>ru-RU</dc:language>
  <cp:lastModifiedBy/>
  <cp:lastPrinted>2025-01-24T11:30:43Z</cp:lastPrinted>
  <dcterms:modified xsi:type="dcterms:W3CDTF">2025-01-24T11:32:31Z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