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5102"/>
      </w:tblGrid>
      <w:tr>
        <w:trPr>
          <w:trHeight w:val="719" w:hRule="atLeast"/>
          <w:cantSplit w:val="true"/>
        </w:trPr>
        <w:tc>
          <w:tcPr>
            <w:tcW w:w="97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01" r="63573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  <w:cantSplit w:val="true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8"/>
              </w:rPr>
            </w:pPr>
            <w:r>
              <w:rPr>
                <w:rFonts w:cs="Liberation Serif" w:ascii="Liberation Serif" w:hAnsi="Liberation Serif"/>
                <w:b/>
                <w:sz w:val="28"/>
              </w:rPr>
              <w:t>АДМИНИСТРАЦИЯ СЛОБОДО-ТУРИНСКОГО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</w:rPr>
            </w:pPr>
            <w:r>
              <w:rPr>
                <w:rFonts w:cs="Liberation Serif" w:ascii="Liberation Serif" w:hAnsi="Liberation Serif"/>
                <w:b/>
                <w:sz w:val="28"/>
              </w:rPr>
              <w:t>МУНИЦИПАЛЬНОГО РАЙОНА</w:t>
            </w:r>
          </w:p>
          <w:p>
            <w:pPr>
              <w:pStyle w:val="Normal"/>
              <w:keepNext w:val="true"/>
              <w:widowControl w:val="false"/>
              <w:numPr>
                <w:ilvl w:val="2"/>
                <w:numId w:val="3"/>
              </w:numPr>
              <w:tabs>
                <w:tab w:val="clear" w:pos="708"/>
                <w:tab w:val="left" w:pos="0" w:leader="none"/>
                <w:tab w:val="left" w:pos="34" w:leader="none"/>
              </w:tabs>
              <w:suppressAutoHyphens w:val="true"/>
              <w:ind w:left="34" w:hanging="0"/>
              <w:jc w:val="center"/>
              <w:outlineLvl w:val="2"/>
              <w:rPr>
                <w:rFonts w:ascii="Liberation Serif" w:hAnsi="Liberation Serif" w:cs="Liberation Serif"/>
                <w:i/>
                <w:i/>
                <w:color w:val="000000"/>
                <w:sz w:val="8"/>
                <w:szCs w:val="20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8"/>
              </w:rPr>
              <w:t>ПОСТАНОВЛЕНИЕ</w:t>
            </w:r>
          </w:p>
          <w:p>
            <w:pPr>
              <w:pStyle w:val="Normal"/>
              <w:widowControl w:val="false"/>
              <w:suppressAutoHyphens w:val="true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cs="Liberation Serif"/>
                <w:b/>
                <w:b/>
                <w:sz w:val="22"/>
              </w:rPr>
            </w:pPr>
            <w:r>
              <w:rPr>
                <w:rFonts w:cs="Liberation Serif" w:ascii="Liberation Serif" w:hAnsi="Liberation Serif"/>
                <w:b/>
                <w:sz w:val="22"/>
              </w:rPr>
            </w:r>
          </w:p>
        </w:tc>
      </w:tr>
      <w:tr>
        <w:trPr>
          <w:trHeight w:val="360" w:hRule="atLeast"/>
        </w:trPr>
        <w:tc>
          <w:tcPr>
            <w:tcW w:w="4677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08.02.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2023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№ </w:t>
            </w:r>
            <w:r>
              <w:rPr>
                <w:rFonts w:eastAsia="Times New Roman" w:cs="Times New Roman" w:ascii="Liberation Serif" w:hAnsi="Liberation Serif"/>
                <w:sz w:val="28"/>
                <w:szCs w:val="28"/>
                <w:lang w:bidi="ar-SA"/>
              </w:rPr>
              <w:t>61</w:t>
            </w:r>
          </w:p>
        </w:tc>
      </w:tr>
      <w:tr>
        <w:trPr>
          <w:trHeight w:val="275" w:hRule="atLeast"/>
        </w:trPr>
        <w:tc>
          <w:tcPr>
            <w:tcW w:w="9779" w:type="dxa"/>
            <w:gridSpan w:val="2"/>
            <w:tcBorders/>
          </w:tcPr>
          <w:p>
            <w:pPr>
              <w:pStyle w:val="ConsPlusNormal1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>
      <w:pPr>
        <w:pStyle w:val="1"/>
        <w:bidi w:val="0"/>
        <w:spacing w:lineRule="auto" w:line="240"/>
        <w:ind w:left="0" w:right="0" w:hanging="0"/>
        <w:jc w:val="center"/>
        <w:rPr/>
      </w:pPr>
      <w:r>
        <w:rPr>
          <w:rStyle w:val="Style17"/>
          <w:rFonts w:eastAsia="Times New Roman" w:cs="Times New Roman CYR" w:ascii="Liberation Serif" w:hAnsi="Liberation Serif"/>
          <w:b/>
          <w:bCs/>
          <w:color w:val="000000"/>
          <w:sz w:val="28"/>
          <w:szCs w:val="28"/>
          <w:u w:val="none"/>
          <w:lang w:val="ru-RU" w:eastAsia="ru-RU" w:bidi="ar-SA"/>
        </w:rPr>
        <w:t>О мерах поддержки лиц, являющихся арендаторами по договорам аренды муниципального имущества С</w:t>
      </w:r>
      <w:hyperlink r:id="rId3">
        <w:r>
          <w:rPr>
            <w:rFonts w:eastAsia="Times New Roman" w:cs="Times New Roman CYR" w:ascii="Liberation Serif" w:hAnsi="Liberation Serif"/>
            <w:b/>
            <w:bCs/>
            <w:color w:val="000000"/>
            <w:sz w:val="28"/>
            <w:szCs w:val="28"/>
            <w:u w:val="none"/>
            <w:lang w:val="ru-RU" w:eastAsia="ru-RU" w:bidi="ar-SA"/>
          </w:rPr>
          <w:t>лободо-Туинского муниципального района, в связи с прохождением военной службы или оказанием добровольного содействия в выполнении задач, возложенных на Вооруженные Силы Российской Федерации</w:t>
        </w:r>
      </w:hyperlink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sz w:val="28"/>
          <w:szCs w:val="28"/>
        </w:rPr>
        <w:t>р</w:t>
      </w:r>
      <w:hyperlink r:id="rId4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аспоряжением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</w:t>
      </w:r>
      <w:r>
        <w:rPr>
          <w:rFonts w:ascii="Liberation Serif" w:hAnsi="Liberation Serif"/>
          <w:sz w:val="28"/>
          <w:szCs w:val="28"/>
        </w:rPr>
        <w:t>о 15.10.</w:t>
      </w:r>
      <w:r>
        <w:rPr>
          <w:rFonts w:ascii="Liberation Serif" w:hAnsi="Liberation Serif"/>
          <w:sz w:val="28"/>
          <w:szCs w:val="28"/>
        </w:rPr>
        <w:t xml:space="preserve">2022 № 3046-р, руководствуясь </w:t>
      </w:r>
      <w:hyperlink r:id="rId5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Уставом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zh-CN" w:bidi="ar-SA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ConsPlusNormal1"/>
        <w:spacing w:before="22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/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1. 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П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редоставить физическим лицам, в том числе индивидуальным предпринимателям, юридическим лицам, в которых одно и то же физическое лицо является единственным учредителем (участником) юридического лица и его руководителем, являющимся арендаторами по договорам аренды муниципального имущества </w:t>
      </w:r>
      <w:r>
        <w:rPr>
          <w:rFonts w:eastAsia="Calibri" w:cs="Liberation Serif" w:ascii="Liberation Serif" w:hAnsi="Liberation Serif" w:eastAsiaTheme="minorHAnsi"/>
          <w:color w:val="auto"/>
          <w:kern w:val="0"/>
          <w:sz w:val="28"/>
          <w:szCs w:val="28"/>
          <w:lang w:val="ru-RU" w:eastAsia="en-US" w:bidi="ar-SA"/>
        </w:rPr>
        <w:t>Слободо-Туринского муниципального района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а также по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в границах Слободо-Туринского муниципального района (далее - договор аренды),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6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Указом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Президента Российской Федерации от 21 сентября 2022 года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№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647 «Об объявлении частичной мобилизации в Российской Федерации" (далее - военная служба по мобилизации), либо проходят военную службу по контракту, заключенному в соответствии с </w:t>
      </w:r>
      <w:hyperlink r:id="rId7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пунктом 7 статьи 38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Федерального закона от 28 марта 1998 года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№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53-ФЗ «О воинской обязанности и военной службе» (далее - военная служба по контракту), либо заключили контракт о добровольном содействии в выполнении задач, возложенных на Вооруженные Силы Российской Федерации:</w:t>
      </w:r>
    </w:p>
    <w:p>
      <w:pPr>
        <w:pStyle w:val="Normal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отсрочку уплаты арендной платы на период прохождения военной службы по мобилизации, военной службы по контракту (далее - военная служба)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 w:bidi="ar-SA"/>
        </w:rPr>
        <w:t>2) возможность расторжения договоров аренды без применения штрафных санкций.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Предоставление отсрочки уплаты арендной платы, указанной в </w:t>
      </w:r>
      <w:hyperlink w:anchor="sub_11">
        <w:r>
          <w:rPr>
            <w:rFonts w:eastAsia="Times New Roman" w:cs="Times New Roman CYR" w:ascii="Liberation Serif" w:hAnsi="Liberation Serif"/>
            <w:b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подпункте 1 пункта 1</w:t>
        </w:r>
      </w:hyperlink>
      <w:r>
        <w:rPr>
          <w:rFonts w:cs="Liberation Serif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настоящего постановления, осуществляется на следующих условиях: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1) неиспользование арендуемого по договору аренды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постановления. Арендодатель осуществляет контроль за неиспользованием арендуемого имущества;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в соответствии с </w:t>
      </w:r>
      <w:hyperlink r:id="rId8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пунктом 7 статьи 38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28 марта 1998 года 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Уведомление о предоставлении отсрочки уплаты арендной платы должно содержать обязательства арендатора не использовать арендуемое имущество, а также известить арендодателя об окончании периода прохождения лицом, указанным в </w:t>
      </w:r>
      <w:hyperlink w:anchor="sub_1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в течение пяти рабочих дней после окончания указанного периода;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3) арендатору, указанному в </w:t>
      </w:r>
      <w:hyperlink w:anchor="sub_1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постановления, предоставляется отсрочка уплаты арендной платы на период со дня начала течения срока прохождения военной службы или оказания добровольного содействия в выполнении задач, возложенных на Вооруженные Силы Российской Федерации, и до истечения 90 дней со дня окончания прохождения военной службы или оказания указанного содействия;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25% ежемесячной арендной платы по договору аренды. В уведомлении арендатора, направляемом арендодателю в соответствии с </w:t>
      </w:r>
      <w:hyperlink w:anchor="sub_22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подпунктом 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пункта, может быть указан размер платежа, превышающий 25% ежемесячной арендной платы, но не более половины ежемесячной арендной платы по договору аренды;</w:t>
      </w:r>
    </w:p>
    <w:p>
      <w:pPr>
        <w:pStyle w:val="Normal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 уплаты арендной платы;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6) к арендатору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>
      <w:pPr>
        <w:pStyle w:val="Normal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пределах срока, на который предоставляется такая отсрочка, уплачиваются арендодателем;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8) указанный в </w:t>
      </w:r>
      <w:hyperlink w:anchor="sub_23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подпункте 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пункта период продлевается на срок нахождения лица, указанного в </w:t>
      </w:r>
      <w:hyperlink w:anchor="sub_1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постановления, в больницах, госпиталях, других медицинских организациях в стационарных условиях на излечении от увечья (ранения, травмы, контузии) или заболевания, полученных в период прохождения военной службы или оказания добровольного содействия в выполнении задач, возложенных на Вооруженные Силы Российской Федерации, а в случае признания судом лица, указанного в </w:t>
      </w:r>
      <w:hyperlink w:anchor="sub_1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постановления, безвестно отсутствующим также на период до отмены решения суда о признании его безвестно отсутствующим либо до объявления его судом умершим;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9) в случае гибели (смерти) лица, указанного в </w:t>
      </w:r>
      <w:hyperlink w:anchor="sub_1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постановления, если смерть наступила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либо позднее указанного периода, но вследствие увечья (ранения, травмы, контузии) или заболевания, полученных в период прохождения военной службы или оказания добровольного содействия в выполнении задач, возложенных на Вооруженные Силы Российской Федерации, а также в случае признания его инвалидом I группы в порядке, установленном законодательством Российской Федерации, арендная плата за период отсрочки, предусмотренный </w:t>
      </w:r>
      <w:hyperlink w:anchor="sub_23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подпунктом 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пункта, не взыскивается;</w:t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10) причинная связь увечья (ранения, травмы, контузии) или заболевания, приведших к смерти лица, указанного в </w:t>
      </w:r>
      <w:hyperlink w:anchor="sub_1">
        <w:r>
          <w:rPr>
            <w:rFonts w:eastAsia="Times New Roman" w:cs="Times New Roman CYR" w:ascii="Liberation Serif" w:hAnsi="Liberation Serif"/>
            <w:b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абзаце первом пункта 1</w:t>
        </w:r>
      </w:hyperlink>
      <w:r>
        <w:rPr>
          <w:rFonts w:cs="Liberation Serif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настоящего постановления, или признанию его инвалидом I группы в порядке, установленном законодательством Российской Федерации, с прохождением военной службы или оказанием добровольного содействия в выполнении задач, возложенных на Вооруженные Силы Российской Федерации, определяется военно-врачебными комиссиями в соответствии с законодательством Российской Федерации.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sub_12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подпункте 2 пункта 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постановления, осуществляется на следующих условиях: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в соответствии с </w:t>
      </w:r>
      <w:hyperlink r:id="rId9">
        <w:r>
          <w:rPr>
            <w:rFonts w:eastAsia="Times New Roman" w:cs="Times New Roman CYR" w:ascii="Liberation Serif" w:hAnsi="Liberation Serif"/>
            <w:sz w:val="28"/>
            <w:szCs w:val="28"/>
            <w:lang w:val="ru-RU" w:eastAsia="ru-RU" w:bidi="ar-SA"/>
          </w:rPr>
          <w:t>пунктом 7 статьи 38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28 марта 1998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>
      <w:pPr>
        <w:pStyle w:val="Normal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>
      <w:pPr>
        <w:pStyle w:val="Normal"/>
        <w:bidi w:val="0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>
      <w:pPr>
        <w:pStyle w:val="Normal"/>
        <w:widowControl/>
        <w:bidi w:val="0"/>
        <w:spacing w:before="0" w:after="0"/>
        <w:ind w:left="0" w:right="0" w:firstLine="720"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Муниципальным предприятиям и учреждениям 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>
        <w:r>
          <w:rPr>
            <w:rFonts w:eastAsia="Times New Roman" w:cs="Times New Roman CYR" w:ascii="Liberation Serif" w:hAnsi="Liberation Serif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Указом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Президента Российской Федерации от 21.09.2022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>№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647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>«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1">
        <w:r>
          <w:rPr>
            <w:rFonts w:eastAsia="Times New Roman" w:cs="Times New Roman CYR" w:ascii="Liberation Serif" w:hAnsi="Liberation Serif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пунктом 7 статьи 38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 исполнение </w:t>
      </w:r>
      <w:hyperlink w:anchor="sub_11">
        <w:r>
          <w:rPr>
            <w:rFonts w:eastAsia="Times New Roman" w:cs="Times New Roman CYR" w:ascii="Liberation Serif" w:hAnsi="Liberation Serif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подпунктов 1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 </w:t>
      </w:r>
      <w:hyperlink w:anchor="sub_12">
        <w:r>
          <w:rPr>
            <w:rFonts w:eastAsia="Times New Roman" w:cs="Times New Roman CYR" w:ascii="Liberation Serif" w:hAnsi="Liberation Serif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2 пункта 1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соответствии с условиями, указанными в </w:t>
      </w:r>
      <w:hyperlink w:anchor="sub_2">
        <w:r>
          <w:rPr>
            <w:rFonts w:eastAsia="Times New Roman" w:cs="Times New Roman CYR" w:ascii="Liberation Serif" w:hAnsi="Liberation Serif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пунктах 2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hyperlink w:anchor="sub_3">
        <w:r>
          <w:rPr>
            <w:rFonts w:eastAsia="Times New Roman" w:cs="Times New Roman CYR" w:ascii="Liberation Serif" w:hAnsi="Liberation Serif"/>
            <w:b w:val="false"/>
            <w:bCs w:val="false"/>
            <w:i w:val="false"/>
            <w:caps w:val="false"/>
            <w:smallCaps w:val="false"/>
            <w:spacing w:val="0"/>
            <w:sz w:val="28"/>
            <w:szCs w:val="28"/>
            <w:lang w:val="ru-RU" w:eastAsia="ru-RU" w:bidi="ar-SA"/>
          </w:rPr>
          <w:t>3</w:t>
        </w:r>
      </w:hyperlink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настоящего постановления.</w:t>
      </w:r>
    </w:p>
    <w:p>
      <w:pPr>
        <w:pStyle w:val="Normal"/>
        <w:widowControl/>
        <w:bidi w:val="0"/>
        <w:spacing w:before="0" w:after="0"/>
        <w:ind w:left="0" w:right="0" w:firstLine="73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zh-CN" w:bidi="ar-SA"/>
        </w:rPr>
        <w:t>5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Настоящее постановление вступает в силу на следующий день после его</w:t>
      </w:r>
    </w:p>
    <w:p>
      <w:pPr>
        <w:pStyle w:val="Normal"/>
        <w:widowControl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официального опубликования.</w:t>
      </w:r>
    </w:p>
    <w:p>
      <w:pPr>
        <w:pStyle w:val="ConsPlusNormal1"/>
        <w:ind w:firstLine="709"/>
        <w:jc w:val="both"/>
        <w:rPr/>
      </w:pPr>
      <w:r>
        <w:rPr>
          <w:rFonts w:eastAsia="Times New Roman" w:cs="Liberation Serif" w:ascii="Liberation Serif" w:hAnsi="Liberation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6</w:t>
      </w:r>
      <w:r>
        <w:rPr>
          <w:rFonts w:cs="Liberation Serif" w:ascii="Liberation Serif" w:hAnsi="Liberation Serif"/>
          <w:b w:val="false"/>
          <w:bCs w:val="false"/>
          <w:sz w:val="28"/>
          <w:szCs w:val="28"/>
        </w:rPr>
        <w:t xml:space="preserve">.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</w:t>
      </w:r>
      <w:r>
        <w:rPr>
          <w:rFonts w:ascii="Liberation Serif" w:hAnsi="Liberation Serif"/>
          <w:b w:val="false"/>
          <w:bCs w:val="false"/>
          <w:sz w:val="28"/>
          <w:szCs w:val="28"/>
          <w:lang w:val="en-US"/>
        </w:rPr>
        <w:t xml:space="preserve"> http://slturmr/. 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ru-RU" w:eastAsia="zh-CN" w:bidi="ar-SA"/>
        </w:rPr>
        <w:t>7</w:t>
      </w:r>
      <w:r>
        <w:rPr>
          <w:rFonts w:ascii="Liberation Serif" w:hAnsi="Liberation Serif"/>
          <w:sz w:val="28"/>
          <w:szCs w:val="28"/>
          <w:lang w:bidi="ar-SA"/>
        </w:rPr>
        <w:t>.</w:t>
      </w:r>
      <w:r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rPr/>
      </w:pPr>
      <w:r>
        <w:rPr>
          <w:rFonts w:cs="Liberation Serif" w:ascii="Liberation Serif" w:hAnsi="Liberation Serif"/>
          <w:sz w:val="28"/>
          <w:szCs w:val="28"/>
        </w:rPr>
        <w:t>Слободо-Туринского муниципального района                                        В.А. Бедулев</w:t>
      </w:r>
    </w:p>
    <w:sectPr>
      <w:headerReference w:type="default" r:id="rId12"/>
      <w:type w:val="nextPage"/>
      <w:pgSz w:w="11906" w:h="16838"/>
      <w:pgMar w:left="1418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5221043"/>
    </w:sdtPr>
    <w:sdtContent>
      <w:p>
        <w:pPr>
          <w:pStyle w:val="Style26"/>
          <w:jc w:val="center"/>
          <w:rPr>
            <w:rFonts w:ascii="Liberation Serif" w:hAnsi="Liberation Serif" w:cs="Liberation Serif"/>
            <w:sz w:val="28"/>
            <w:szCs w:val="28"/>
          </w:rPr>
        </w:pPr>
        <w:r>
          <w:rPr>
            <w:rFonts w:cs="Liberation Serif" w:ascii="Liberation Serif" w:hAnsi="Liberation Serif"/>
            <w:sz w:val="28"/>
            <w:szCs w:val="28"/>
          </w:rPr>
          <w:fldChar w:fldCharType="begin"/>
        </w:r>
        <w:r>
          <w:rPr>
            <w:sz w:val="28"/>
            <w:szCs w:val="28"/>
            <w:rFonts w:cs="Liberation Serif" w:ascii="Liberation Serif" w:hAnsi="Liberation Serif"/>
          </w:rPr>
          <w:instrText> PAGE </w:instrText>
        </w:r>
        <w:r>
          <w:rPr>
            <w:sz w:val="28"/>
            <w:szCs w:val="28"/>
            <w:rFonts w:cs="Liberation Serif" w:ascii="Liberation Serif" w:hAnsi="Liberation Serif"/>
          </w:rPr>
          <w:fldChar w:fldCharType="separate"/>
        </w:r>
        <w:r>
          <w:rPr>
            <w:sz w:val="28"/>
            <w:szCs w:val="28"/>
            <w:rFonts w:cs="Liberation Serif" w:ascii="Liberation Serif" w:hAnsi="Liberation Serif"/>
          </w:rPr>
          <w:t>4</w:t>
        </w:r>
        <w:r>
          <w:rPr>
            <w:sz w:val="28"/>
            <w:szCs w:val="28"/>
            <w:rFonts w:cs="Liberation Serif" w:ascii="Liberation Serif" w:hAnsi="Liberation Serif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character" w:styleId="WW8Num1z0" w:customStyle="1">
    <w:name w:val="WW8Num1z0"/>
    <w:qFormat/>
    <w:rPr>
      <w:rFonts w:cs="Times New Roman"/>
    </w:rPr>
  </w:style>
  <w:style w:type="character" w:styleId="Strong">
    <w:name w:val="Strong"/>
    <w:qFormat/>
    <w:rsid w:val="00b24980"/>
    <w:rPr>
      <w:b/>
      <w:bCs/>
    </w:rPr>
  </w:style>
  <w:style w:type="character" w:styleId="Style14" w:customStyle="1">
    <w:name w:val="Верхний колонтитул Знак"/>
    <w:basedOn w:val="DefaultParagraphFont"/>
    <w:link w:val="ab"/>
    <w:uiPriority w:val="99"/>
    <w:qFormat/>
    <w:rsid w:val="002b3d22"/>
    <w:rPr>
      <w:rFonts w:ascii="Times New Roman" w:hAnsi="Times New Roman" w:eastAsia="Times New Roman" w:cs="Times New Roman"/>
      <w:sz w:val="24"/>
      <w:lang w:bidi="ar-SA"/>
    </w:rPr>
  </w:style>
  <w:style w:type="character" w:styleId="Style15" w:customStyle="1">
    <w:name w:val="Нижний колонтитул Знак"/>
    <w:basedOn w:val="DefaultParagraphFont"/>
    <w:link w:val="ad"/>
    <w:uiPriority w:val="99"/>
    <w:qFormat/>
    <w:rsid w:val="002b3d22"/>
    <w:rPr>
      <w:rFonts w:ascii="Times New Roman" w:hAnsi="Times New Roman" w:eastAsia="Times New Roman" w:cs="Times New Roman"/>
      <w:sz w:val="24"/>
      <w:lang w:bidi="ar-SA"/>
    </w:rPr>
  </w:style>
  <w:style w:type="character" w:styleId="Style16" w:customStyle="1">
    <w:name w:val="Текст выноски Знак"/>
    <w:basedOn w:val="DefaultParagraphFont"/>
    <w:link w:val="af"/>
    <w:uiPriority w:val="99"/>
    <w:semiHidden/>
    <w:qFormat/>
    <w:rsid w:val="002b3d22"/>
    <w:rPr>
      <w:rFonts w:ascii="Tahoma" w:hAnsi="Tahoma" w:eastAsia="Times New Roman" w:cs="Tahoma"/>
      <w:sz w:val="16"/>
      <w:szCs w:val="16"/>
      <w:lang w:bidi="ar-SA"/>
    </w:rPr>
  </w:style>
  <w:style w:type="character" w:styleId="ConsPlusNormal" w:customStyle="1">
    <w:name w:val="ConsPlusNormal Знак"/>
    <w:link w:val="ConsPlusNormal"/>
    <w:uiPriority w:val="99"/>
    <w:qFormat/>
    <w:locked/>
    <w:rsid w:val="0002083b"/>
    <w:rPr>
      <w:rFonts w:ascii="Times New Roman" w:hAnsi="Times New Roman" w:eastAsia="Times New Roman" w:cs="Times New Roman"/>
      <w:sz w:val="24"/>
      <w:szCs w:val="20"/>
      <w:lang w:bidi="ar-SA"/>
    </w:rPr>
  </w:style>
  <w:style w:type="character" w:styleId="11">
    <w:name w:val="Заголовок 1 Знак"/>
    <w:basedOn w:val="DefaultParagraphFont"/>
    <w:qFormat/>
    <w:rPr>
      <w:b/>
      <w:bCs/>
      <w:color w:val="26282F"/>
    </w:rPr>
  </w:style>
  <w:style w:type="character" w:styleId="Style17">
    <w:name w:val="Гипертекстовая ссылка"/>
    <w:basedOn w:val="DefaultParagraphFont"/>
    <w:qFormat/>
    <w:rPr>
      <w:rFonts w:cs="Times New Roman"/>
      <w:color w:val="106BB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zh-CN" w:bidi="ar-SA"/>
    </w:rPr>
  </w:style>
  <w:style w:type="paragraph" w:styleId="ConsPlusNormal1" w:customStyle="1">
    <w:name w:val="ConsPlusNormal"/>
    <w:link w:val="ConsPlusNormal0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center"/>
      <w:outlineLvl w:val="2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c"/>
    <w:uiPriority w:val="99"/>
    <w:unhideWhenUsed/>
    <w:rsid w:val="002b3d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e"/>
    <w:uiPriority w:val="99"/>
    <w:unhideWhenUsed/>
    <w:rsid w:val="002b3d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2b3d22"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nternet.garant.ru/document/redirect/406324601/0" TargetMode="External"/><Relationship Id="rId4" Type="http://schemas.openxmlformats.org/officeDocument/2006/relationships/hyperlink" Target="http://internet.garant.ru/document/redirect/405486583/0" TargetMode="External"/><Relationship Id="rId5" Type="http://schemas.openxmlformats.org/officeDocument/2006/relationships/hyperlink" Target="http://internet.garant.ru/document/redirect/35171152/0" TargetMode="External"/><Relationship Id="rId6" Type="http://schemas.openxmlformats.org/officeDocument/2006/relationships/hyperlink" Target="http://internet.garant.ru/document/redirect/405309425/0" TargetMode="External"/><Relationship Id="rId7" Type="http://schemas.openxmlformats.org/officeDocument/2006/relationships/hyperlink" Target="http://internet.garant.ru/document/redirect/178405/387" TargetMode="External"/><Relationship Id="rId8" Type="http://schemas.openxmlformats.org/officeDocument/2006/relationships/hyperlink" Target="http://internet.garant.ru/document/redirect/178405/387" TargetMode="External"/><Relationship Id="rId9" Type="http://schemas.openxmlformats.org/officeDocument/2006/relationships/hyperlink" Target="http://internet.garant.ru/document/redirect/178405/387" TargetMode="External"/><Relationship Id="rId10" Type="http://schemas.openxmlformats.org/officeDocument/2006/relationships/hyperlink" Target="http://internet.garant.ru/document/redirect/405309425/0" TargetMode="External"/><Relationship Id="rId11" Type="http://schemas.openxmlformats.org/officeDocument/2006/relationships/hyperlink" Target="http://internet.garant.ru/document/redirect/178405/387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F076-4624-4C10-9842-D4542FF5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LibreOffice/7.0.1.2$Windows_X86_64 LibreOffice_project/7cbcfc562f6eb6708b5ff7d7397325de9e764452</Application>
  <Pages>4</Pages>
  <Words>1319</Words>
  <Characters>9259</Characters>
  <CharactersWithSpaces>10647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2021-04-26T06:40:00Z</dcterms:created>
  <dc:creator>User</dc:creator>
  <dc:description/>
  <dc:language>ru-RU</dc:language>
  <cp:lastModifiedBy/>
  <cp:lastPrinted>2023-02-14T11:20:07Z</cp:lastPrinted>
  <dcterms:modified xsi:type="dcterms:W3CDTF">2023-02-14T11:20:17Z</dcterms:modified>
  <cp:revision>9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