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6"/>
      </w:tblGrid>
      <w:tr w:rsidR="00A201F0">
        <w:trPr>
          <w:cantSplit/>
          <w:trHeight w:val="719"/>
        </w:trPr>
        <w:tc>
          <w:tcPr>
            <w:tcW w:w="9922" w:type="dxa"/>
            <w:gridSpan w:val="2"/>
          </w:tcPr>
          <w:p w:rsidR="00A201F0" w:rsidRDefault="0019473D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01F0" w:rsidRDefault="00A201F0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A201F0" w:rsidRDefault="00A201F0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A201F0" w:rsidRDefault="00A201F0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201F0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A201F0" w:rsidRDefault="0019473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A201F0" w:rsidRDefault="0019473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A201F0" w:rsidRDefault="0019473D">
            <w:pPr>
              <w:keepNext/>
              <w:widowControl w:val="0"/>
              <w:numPr>
                <w:ilvl w:val="2"/>
                <w:numId w:val="4"/>
              </w:numPr>
              <w:tabs>
                <w:tab w:val="left" w:pos="0"/>
              </w:tabs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A201F0" w:rsidRDefault="00A201F0">
            <w:pPr>
              <w:widowControl w:val="0"/>
              <w:spacing w:line="276" w:lineRule="auto"/>
              <w:rPr>
                <w:sz w:val="10"/>
                <w:lang w:eastAsia="zh-CN"/>
              </w:rPr>
            </w:pPr>
          </w:p>
        </w:tc>
      </w:tr>
      <w:tr w:rsidR="00A201F0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A201F0" w:rsidRDefault="00A201F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A201F0">
        <w:trPr>
          <w:trHeight w:val="360"/>
        </w:trPr>
        <w:tc>
          <w:tcPr>
            <w:tcW w:w="4677" w:type="dxa"/>
          </w:tcPr>
          <w:p w:rsidR="00A201F0" w:rsidRDefault="00F27B4D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06.02.2025</w:t>
            </w:r>
          </w:p>
        </w:tc>
        <w:tc>
          <w:tcPr>
            <w:tcW w:w="5245" w:type="dxa"/>
          </w:tcPr>
          <w:p w:rsidR="00A201F0" w:rsidRDefault="0019473D" w:rsidP="00F27B4D">
            <w:pPr>
              <w:widowControl w:val="0"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F27B4D">
              <w:rPr>
                <w:rFonts w:ascii="Liberation Serif" w:hAnsi="Liberation Serif"/>
                <w:sz w:val="28"/>
                <w:szCs w:val="28"/>
                <w:lang w:eastAsia="zh-CN"/>
              </w:rPr>
              <w:t>45</w:t>
            </w:r>
          </w:p>
        </w:tc>
      </w:tr>
      <w:tr w:rsidR="00A201F0">
        <w:trPr>
          <w:trHeight w:val="275"/>
        </w:trPr>
        <w:tc>
          <w:tcPr>
            <w:tcW w:w="9922" w:type="dxa"/>
            <w:gridSpan w:val="2"/>
          </w:tcPr>
          <w:p w:rsidR="00A201F0" w:rsidRDefault="0019473D">
            <w:pPr>
              <w:widowControl w:val="0"/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A201F0" w:rsidRDefault="00A201F0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F27B4D" w:rsidRPr="00F27B4D" w:rsidRDefault="00F27B4D">
      <w:pPr>
        <w:jc w:val="center"/>
        <w:outlineLvl w:val="0"/>
        <w:rPr>
          <w:rFonts w:ascii="Liberation Serif" w:hAnsi="Liberation Serif"/>
          <w:b/>
          <w:i/>
          <w:sz w:val="16"/>
          <w:szCs w:val="16"/>
        </w:rPr>
      </w:pPr>
    </w:p>
    <w:p w:rsidR="00A201F0" w:rsidRDefault="0019473D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 утверждении порядка расходования субсидий, на улучшение жилищных условий граждан, проживающих на  территории Слободо-Туринского</w:t>
      </w:r>
      <w:r>
        <w:rPr>
          <w:rFonts w:ascii="Liberation Serif" w:hAnsi="Liberation Serif"/>
          <w:b/>
          <w:sz w:val="28"/>
          <w:szCs w:val="28"/>
        </w:rPr>
        <w:t xml:space="preserve"> муниципального района в 2025 году, на условиях </w:t>
      </w:r>
      <w:proofErr w:type="spellStart"/>
      <w:r>
        <w:rPr>
          <w:rFonts w:ascii="Liberation Serif" w:hAnsi="Liberation Serif"/>
          <w:b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из федерального бюджета  </w:t>
      </w:r>
    </w:p>
    <w:p w:rsidR="00A201F0" w:rsidRPr="00F27B4D" w:rsidRDefault="00A201F0">
      <w:pPr>
        <w:jc w:val="center"/>
        <w:outlineLvl w:val="0"/>
        <w:rPr>
          <w:rFonts w:ascii="Liberation Serif" w:hAnsi="Liberation Serif" w:cs="Liberation Serif"/>
          <w:sz w:val="16"/>
          <w:szCs w:val="16"/>
        </w:rPr>
      </w:pPr>
    </w:p>
    <w:p w:rsidR="00F27B4D" w:rsidRDefault="00F27B4D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A201F0" w:rsidRDefault="0019473D" w:rsidP="00F27B4D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Законами Свердловской области от 15 июля 2005 года               </w:t>
      </w:r>
      <w:hyperlink r:id="rId10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Свердловской области» и                              от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04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декабря 202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hyperlink r:id="rId11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131-ОЗ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юджете на 202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 и плановый период 202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202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годов», 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постановлениями Правительства Свердловской области от 23.01.2025 № 28-ПП «О распределении субсидий из областного бюджета бюджетам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муниципальных образований, расположенных на территории Свердловской о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бласти, в рамках реализации государственной программы Свердловской области «Комплексное развитие сельских территорий Свердловской области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en-US"/>
        </w:rPr>
        <w:t xml:space="preserve">», 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>от 24 января 2025 №</w:t>
      </w:r>
      <w:r w:rsidR="00F27B4D"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65639000-1-2025-003 «О предоставлении субсидии из </w:t>
      </w:r>
      <w:r w:rsidR="00F27B4D">
        <w:rPr>
          <w:rFonts w:ascii="Liberation Serif" w:eastAsia="Liberation Serif" w:hAnsi="Liberation Serif" w:cs="Liberation Serif"/>
          <w:sz w:val="28"/>
          <w:szCs w:val="28"/>
          <w:lang w:eastAsia="en-US"/>
        </w:rPr>
        <w:t>бюджета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субъекта Российской Федерации местному</w:t>
      </w:r>
      <w:r>
        <w:rPr>
          <w:rFonts w:ascii="Liberation Serif" w:eastAsia="Liberation Serif" w:hAnsi="Liberation Serif" w:cs="Liberation Serif"/>
          <w:sz w:val="28"/>
          <w:szCs w:val="28"/>
          <w:lang w:eastAsia="en-US"/>
        </w:rPr>
        <w:t xml:space="preserve"> бюджету»</w:t>
      </w:r>
    </w:p>
    <w:p w:rsidR="00A201F0" w:rsidRDefault="0019473D" w:rsidP="00F27B4D">
      <w:pPr>
        <w:pStyle w:val="ConsPlusNonformat"/>
        <w:spacing w:before="240" w:after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A201F0" w:rsidRDefault="0019473D" w:rsidP="00F27B4D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 порядок  расходования субсиди</w:t>
      </w:r>
      <w:r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>, на улучшение жилищных условий граждан, проживающих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>
        <w:rPr>
          <w:rFonts w:ascii="Liberation Serif" w:hAnsi="Liberation Serif"/>
          <w:sz w:val="28"/>
          <w:szCs w:val="28"/>
        </w:rPr>
        <w:t xml:space="preserve">в  2025 году, на условиях </w:t>
      </w:r>
      <w:proofErr w:type="spellStart"/>
      <w:r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из федерального  бюджета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 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информационно-телекоммуникационной сети «Интернет» </w:t>
      </w:r>
      <w:hyperlink r:id="rId12">
        <w:r>
          <w:rPr>
            <w:rStyle w:val="af"/>
            <w:rFonts w:ascii="Liberation Serif" w:eastAsia="Calibri" w:hAnsi="Liberation Serif" w:cs="Liberation Serif"/>
            <w:sz w:val="28"/>
            <w:szCs w:val="28"/>
            <w:lang w:val="en-US" w:eastAsia="en-US"/>
          </w:rPr>
          <w:t>http</w:t>
        </w:r>
        <w:r>
          <w:rPr>
            <w:rStyle w:val="af"/>
            <w:rFonts w:ascii="Liberation Serif" w:eastAsia="Calibri" w:hAnsi="Liberation Serif" w:cs="Liberation Serif"/>
            <w:sz w:val="28"/>
            <w:szCs w:val="28"/>
            <w:lang w:eastAsia="en-US"/>
          </w:rPr>
          <w:t>://</w:t>
        </w:r>
        <w:proofErr w:type="spellStart"/>
        <w:r>
          <w:rPr>
            <w:rStyle w:val="af"/>
            <w:rFonts w:ascii="Liberation Serif" w:eastAsia="Calibri" w:hAnsi="Liberation Serif" w:cs="Liberation Serif"/>
            <w:sz w:val="28"/>
            <w:szCs w:val="28"/>
            <w:lang w:val="en-US" w:eastAsia="en-US"/>
          </w:rPr>
          <w:t>slturmr</w:t>
        </w:r>
        <w:proofErr w:type="spellEnd"/>
        <w:r>
          <w:rPr>
            <w:rStyle w:val="af"/>
            <w:rFonts w:ascii="Liberation Serif" w:eastAsia="Calibri" w:hAnsi="Liberation Serif" w:cs="Liberation Serif"/>
            <w:sz w:val="28"/>
            <w:szCs w:val="28"/>
            <w:lang w:eastAsia="en-US"/>
          </w:rPr>
          <w:t>.</w:t>
        </w:r>
        <w:proofErr w:type="spellStart"/>
        <w:r>
          <w:rPr>
            <w:rStyle w:val="af"/>
            <w:rFonts w:ascii="Liberation Serif" w:eastAsia="Calibri" w:hAnsi="Liberation Serif" w:cs="Liberation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A201F0" w:rsidRDefault="00A201F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27B4D" w:rsidRDefault="00F27B4D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201F0" w:rsidRDefault="0019473D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A201F0" w:rsidRDefault="0019473D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</w:p>
    <w:p w:rsidR="00A201F0" w:rsidRDefault="0019473D" w:rsidP="00F27B4D">
      <w:pPr>
        <w:ind w:left="5387"/>
        <w:rPr>
          <w:color w:val="000000" w:themeColor="text1"/>
        </w:rPr>
      </w:pPr>
      <w:r>
        <w:rPr>
          <w:rFonts w:ascii="Liberation Serif" w:hAnsi="Liberation Serif" w:cs="Liberation Serif"/>
          <w:sz w:val="28"/>
          <w:szCs w:val="22"/>
        </w:rPr>
        <w:lastRenderedPageBreak/>
        <w:t xml:space="preserve">Приложение </w:t>
      </w:r>
    </w:p>
    <w:p w:rsidR="00A201F0" w:rsidRDefault="0019473D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Утвержден</w:t>
      </w:r>
    </w:p>
    <w:p w:rsidR="00A201F0" w:rsidRDefault="0019473D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постановлением Администрации</w:t>
      </w:r>
    </w:p>
    <w:p w:rsidR="00A201F0" w:rsidRDefault="0019473D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Слободо-Т</w:t>
      </w:r>
      <w:r>
        <w:rPr>
          <w:rFonts w:ascii="Liberation Serif" w:hAnsi="Liberation Serif" w:cs="Liberation Serif"/>
          <w:sz w:val="28"/>
          <w:szCs w:val="22"/>
        </w:rPr>
        <w:t xml:space="preserve">уринского </w:t>
      </w:r>
      <w:r>
        <w:rPr>
          <w:rFonts w:ascii="Liberation Serif" w:hAnsi="Liberation Serif" w:cs="Liberation Serif"/>
          <w:sz w:val="28"/>
          <w:szCs w:val="22"/>
        </w:rPr>
        <w:tab/>
      </w:r>
    </w:p>
    <w:p w:rsidR="00A201F0" w:rsidRDefault="0019473D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муниципального района </w:t>
      </w:r>
    </w:p>
    <w:p w:rsidR="00A201F0" w:rsidRDefault="0019473D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от </w:t>
      </w:r>
      <w:r w:rsidR="00F27B4D">
        <w:rPr>
          <w:rFonts w:ascii="Liberation Serif" w:hAnsi="Liberation Serif" w:cs="Liberation Serif"/>
          <w:sz w:val="28"/>
          <w:szCs w:val="22"/>
        </w:rPr>
        <w:t>06.02.2025  № 45</w:t>
      </w:r>
    </w:p>
    <w:p w:rsidR="00A201F0" w:rsidRDefault="00A201F0">
      <w:pPr>
        <w:ind w:firstLine="540"/>
        <w:jc w:val="center"/>
        <w:rPr>
          <w:color w:val="000000" w:themeColor="text1"/>
        </w:rPr>
      </w:pPr>
    </w:p>
    <w:p w:rsidR="00A201F0" w:rsidRDefault="00A201F0">
      <w:pPr>
        <w:ind w:firstLine="540"/>
        <w:jc w:val="center"/>
        <w:rPr>
          <w:color w:val="000000" w:themeColor="text1"/>
        </w:rPr>
      </w:pPr>
    </w:p>
    <w:p w:rsidR="00A201F0" w:rsidRDefault="0019473D">
      <w:pPr>
        <w:jc w:val="center"/>
        <w:rPr>
          <w:b/>
          <w:bCs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32"/>
        </w:rPr>
        <w:t>Порядок</w:t>
      </w:r>
    </w:p>
    <w:p w:rsidR="00A201F0" w:rsidRDefault="0019473D">
      <w:pPr>
        <w:jc w:val="center"/>
        <w:outlineLvl w:val="0"/>
        <w:rPr>
          <w:b/>
          <w:bCs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расходования субсидий </w:t>
      </w:r>
      <w:r>
        <w:rPr>
          <w:rFonts w:ascii="Liberation Serif" w:hAnsi="Liberation Serif"/>
          <w:b/>
          <w:bCs/>
          <w:sz w:val="28"/>
          <w:szCs w:val="28"/>
        </w:rPr>
        <w:t xml:space="preserve">на улучшение жилищных условий граждан, проживающих на  территории </w:t>
      </w:r>
      <w:r>
        <w:rPr>
          <w:rFonts w:ascii="Liberation Serif" w:hAnsi="Liberation Serif"/>
          <w:b/>
          <w:bCs/>
          <w:sz w:val="28"/>
          <w:szCs w:val="28"/>
        </w:rPr>
        <w:t xml:space="preserve">Слободо-Туринского муниципального района в 2025 году, на условиях </w:t>
      </w:r>
      <w:proofErr w:type="spellStart"/>
      <w:r>
        <w:rPr>
          <w:rFonts w:ascii="Liberation Serif" w:hAnsi="Liberation Serif"/>
          <w:b/>
          <w:bCs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из федерального бюджета  </w:t>
      </w:r>
    </w:p>
    <w:p w:rsidR="00A201F0" w:rsidRDefault="00A201F0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A201F0" w:rsidRDefault="0019473D" w:rsidP="00F27B4D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Настоящий Порядок определяет 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условия </w:t>
      </w:r>
      <w:r>
        <w:rPr>
          <w:rFonts w:ascii="Liberation Serif" w:hAnsi="Liberation Serif" w:cs="Liberation Serif"/>
          <w:sz w:val="28"/>
          <w:szCs w:val="28"/>
        </w:rPr>
        <w:t xml:space="preserve">расходования субсидий </w:t>
      </w:r>
      <w:r>
        <w:rPr>
          <w:rFonts w:ascii="Liberation Serif" w:hAnsi="Liberation Serif"/>
          <w:sz w:val="28"/>
          <w:szCs w:val="28"/>
        </w:rPr>
        <w:t>на улучшение жилищных условий граждан, проживающих на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 Слободо-Туринского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  <w:r>
        <w:rPr>
          <w:rFonts w:ascii="Liberation Serif" w:hAnsi="Liberation Serif"/>
          <w:sz w:val="28"/>
          <w:szCs w:val="28"/>
        </w:rPr>
        <w:t xml:space="preserve">в 2025 году, на условиях </w:t>
      </w:r>
      <w:proofErr w:type="spellStart"/>
      <w:r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из федерального  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2. Настоящий Порядок разработан в </w:t>
      </w:r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соответствии с Бюджетным кодексом Российской Федерации, Законом Свердловской области от 15 июля 2005 года </w:t>
      </w:r>
      <w:r w:rsidR="00F27B4D"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             </w:t>
      </w:r>
      <w:hyperlink r:id="rId13">
        <w:r>
          <w:rPr>
            <w:rFonts w:ascii="Liberation Serif" w:eastAsia="Calibri" w:hAnsi="Liberation Serif" w:cs="Liberation Serif"/>
            <w:sz w:val="28"/>
            <w:szCs w:val="32"/>
            <w:lang w:eastAsia="en-US"/>
          </w:rPr>
          <w:t>№ 70-ОЗ</w:t>
        </w:r>
      </w:hyperlink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«Об отдельных межбюджетных трансфертах, предоставляемых из областного бюджета и местных бюджетов в</w:t>
      </w:r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Свердловской области»</w:t>
      </w:r>
      <w:r>
        <w:rPr>
          <w:rFonts w:ascii="Liberation Serif" w:hAnsi="Liberation Serif" w:cs="Liberation Serif"/>
          <w:sz w:val="28"/>
          <w:szCs w:val="32"/>
        </w:rPr>
        <w:t>.</w:t>
      </w:r>
    </w:p>
    <w:p w:rsidR="00A201F0" w:rsidRDefault="0019473D" w:rsidP="00F27B4D">
      <w:pPr>
        <w:pStyle w:val="af6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32"/>
        </w:rPr>
        <w:t>Главным администратором доходов и г</w:t>
      </w:r>
      <w:r>
        <w:rPr>
          <w:rFonts w:ascii="Liberation Serif" w:hAnsi="Liberation Serif" w:cs="Liberation Serif"/>
          <w:sz w:val="28"/>
          <w:szCs w:val="28"/>
        </w:rPr>
        <w:t>лавным распорядителем средств бюджета является Администрация Слободо-Туринского муниципального района (далее — Администрация).</w:t>
      </w:r>
    </w:p>
    <w:p w:rsidR="00A201F0" w:rsidRDefault="0019473D" w:rsidP="00F27B4D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4</w:t>
      </w:r>
      <w:r>
        <w:rPr>
          <w:rFonts w:ascii="Liberation Serif" w:hAnsi="Liberation Serif" w:cs="Liberation Serif"/>
          <w:sz w:val="28"/>
          <w:szCs w:val="32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Субсидия подлежит зачислению в доходы бюджета муниципального р</w:t>
      </w:r>
      <w:r>
        <w:rPr>
          <w:rFonts w:ascii="Liberation Serif" w:hAnsi="Liberation Serif" w:cs="Liberation Serif"/>
          <w:sz w:val="28"/>
          <w:szCs w:val="28"/>
        </w:rPr>
        <w:t>айона по кодам 90120225576050000150 «</w:t>
      </w:r>
      <w:r>
        <w:rPr>
          <w:rFonts w:ascii="Liberation Serif" w:eastAsia="Calibri" w:hAnsi="Liberation Serif" w:cs="Liberation Serif"/>
          <w:sz w:val="28"/>
          <w:szCs w:val="28"/>
        </w:rPr>
        <w:t>Субсидии бюджетам муниципальных районов на обеспечение комплексного развития сельских территорий»</w:t>
      </w:r>
      <w:r>
        <w:rPr>
          <w:rFonts w:ascii="Liberation Serif" w:eastAsia="Calibri" w:hAnsi="Liberation Serif" w:cs="Liberation Serif"/>
          <w:bCs/>
          <w:sz w:val="28"/>
          <w:szCs w:val="28"/>
        </w:rPr>
        <w:t>.</w:t>
      </w:r>
    </w:p>
    <w:p w:rsidR="00A201F0" w:rsidRDefault="0019473D" w:rsidP="00F27B4D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5</w:t>
      </w:r>
      <w:r>
        <w:rPr>
          <w:rFonts w:ascii="Liberation Serif" w:hAnsi="Liberation Serif" w:cs="Liberation Serif"/>
          <w:sz w:val="28"/>
          <w:szCs w:val="32"/>
        </w:rPr>
        <w:t xml:space="preserve">. Расходование средств осуществляется по разделу </w:t>
      </w:r>
      <w:r>
        <w:rPr>
          <w:rFonts w:ascii="Liberation Serif" w:hAnsi="Liberation Serif" w:cs="Liberation Serif"/>
          <w:sz w:val="28"/>
          <w:szCs w:val="32"/>
        </w:rPr>
        <w:t>1000</w:t>
      </w:r>
      <w:r>
        <w:rPr>
          <w:rFonts w:ascii="Liberation Serif" w:hAnsi="Liberation Serif" w:cs="Liberation Serif"/>
          <w:sz w:val="28"/>
          <w:szCs w:val="32"/>
        </w:rPr>
        <w:t xml:space="preserve"> «Социальная политика», подразделу 1003 «Социальное обеспечение на</w:t>
      </w:r>
      <w:r>
        <w:rPr>
          <w:rFonts w:ascii="Liberation Serif" w:hAnsi="Liberation Serif" w:cs="Liberation Serif"/>
          <w:sz w:val="28"/>
          <w:szCs w:val="32"/>
        </w:rPr>
        <w:t>селения», целев</w:t>
      </w:r>
      <w:r>
        <w:rPr>
          <w:rFonts w:ascii="Liberation Serif" w:hAnsi="Liberation Serif" w:cs="Liberation Serif"/>
          <w:sz w:val="28"/>
          <w:szCs w:val="32"/>
        </w:rPr>
        <w:t>ым</w:t>
      </w:r>
      <w:r>
        <w:rPr>
          <w:rFonts w:ascii="Liberation Serif" w:hAnsi="Liberation Serif" w:cs="Liberation Serif"/>
          <w:sz w:val="28"/>
          <w:szCs w:val="32"/>
        </w:rPr>
        <w:t xml:space="preserve"> стать</w:t>
      </w:r>
      <w:r>
        <w:rPr>
          <w:rFonts w:ascii="Liberation Serif" w:hAnsi="Liberation Serif" w:cs="Liberation Serif"/>
          <w:sz w:val="28"/>
          <w:szCs w:val="32"/>
        </w:rPr>
        <w:t>ям</w:t>
      </w:r>
      <w:r>
        <w:rPr>
          <w:rFonts w:ascii="Liberation Serif" w:hAnsi="Liberation Serif" w:cs="Liberation Serif"/>
          <w:sz w:val="28"/>
          <w:szCs w:val="32"/>
        </w:rPr>
        <w:t xml:space="preserve"> 13101</w:t>
      </w:r>
      <w:r>
        <w:rPr>
          <w:rFonts w:ascii="Liberation Serif" w:hAnsi="Liberation Serif" w:cs="Liberation Serif"/>
          <w:sz w:val="28"/>
          <w:szCs w:val="32"/>
          <w:lang w:val="en-US"/>
        </w:rPr>
        <w:t>L</w:t>
      </w:r>
      <w:r>
        <w:rPr>
          <w:rFonts w:ascii="Liberation Serif" w:hAnsi="Liberation Serif" w:cs="Liberation Serif"/>
          <w:sz w:val="28"/>
          <w:szCs w:val="32"/>
        </w:rPr>
        <w:t xml:space="preserve">5762 «Улучшение жилищных условий граждан, проживающих на сельских территориях, на условиях </w:t>
      </w:r>
      <w:proofErr w:type="spellStart"/>
      <w:r>
        <w:rPr>
          <w:rFonts w:ascii="Liberation Serif" w:hAnsi="Liberation Serif" w:cs="Liberation Serif"/>
          <w:sz w:val="28"/>
          <w:szCs w:val="32"/>
        </w:rPr>
        <w:t>софинансирования</w:t>
      </w:r>
      <w:proofErr w:type="spellEnd"/>
      <w:r>
        <w:rPr>
          <w:rFonts w:ascii="Liberation Serif" w:hAnsi="Liberation Serif" w:cs="Liberation Serif"/>
          <w:sz w:val="28"/>
          <w:szCs w:val="32"/>
        </w:rPr>
        <w:t xml:space="preserve"> из федерального бюджета», </w:t>
      </w:r>
      <w:r>
        <w:rPr>
          <w:rFonts w:ascii="Liberation Serif" w:hAnsi="Liberation Serif" w:cs="Liberation Serif"/>
          <w:sz w:val="28"/>
          <w:szCs w:val="32"/>
        </w:rPr>
        <w:t>виду расходов 322 «Субсидии гражданам на приобретение жилья»</w:t>
      </w:r>
      <w:r>
        <w:rPr>
          <w:rFonts w:ascii="Liberation Serif" w:hAnsi="Liberation Serif" w:cs="Liberation Serif"/>
          <w:color w:val="000000"/>
          <w:sz w:val="28"/>
          <w:szCs w:val="32"/>
        </w:rPr>
        <w:t>.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6</w:t>
      </w:r>
      <w:r>
        <w:rPr>
          <w:rFonts w:ascii="Liberation Serif" w:hAnsi="Liberation Serif" w:cs="Liberation Serif"/>
          <w:sz w:val="28"/>
          <w:szCs w:val="32"/>
        </w:rPr>
        <w:t xml:space="preserve">. </w:t>
      </w:r>
      <w:r w:rsidR="00F27B4D">
        <w:rPr>
          <w:rFonts w:ascii="Liberation Serif" w:hAnsi="Liberation Serif" w:cs="Liberation Serif"/>
          <w:sz w:val="28"/>
          <w:szCs w:val="32"/>
        </w:rPr>
        <w:t>Администрация</w:t>
      </w:r>
      <w:r>
        <w:rPr>
          <w:rFonts w:ascii="Liberation Serif" w:hAnsi="Liberation Serif" w:cs="Liberation Serif"/>
          <w:sz w:val="28"/>
          <w:szCs w:val="32"/>
        </w:rPr>
        <w:t xml:space="preserve"> обеспечивает перечисление социальной выплаты на банковский счет граждан, получателей социальной выплаты в рамках мероприятий по улучшению жилищных условий граждан, проживающих на сельских территория</w:t>
      </w:r>
      <w:proofErr w:type="gramStart"/>
      <w:r>
        <w:rPr>
          <w:rFonts w:ascii="Liberation Serif" w:hAnsi="Liberation Serif" w:cs="Liberation Serif"/>
          <w:sz w:val="28"/>
          <w:szCs w:val="32"/>
        </w:rPr>
        <w:t>х-</w:t>
      </w:r>
      <w:proofErr w:type="gramEnd"/>
      <w:r>
        <w:rPr>
          <w:rFonts w:ascii="Liberation Serif" w:hAnsi="Liberation Serif" w:cs="Liberation Serif"/>
          <w:sz w:val="28"/>
          <w:szCs w:val="32"/>
        </w:rPr>
        <w:t xml:space="preserve"> владельцев Свидетельств о праве на пол</w:t>
      </w:r>
      <w:r>
        <w:rPr>
          <w:rFonts w:ascii="Liberation Serif" w:hAnsi="Liberation Serif" w:cs="Liberation Serif"/>
          <w:sz w:val="28"/>
          <w:szCs w:val="32"/>
        </w:rPr>
        <w:t xml:space="preserve">учение социальной выплаты на строительство (приобретение) жилья в сельской местности, на основании распоряжения Администрации Слободо-Туринского </w:t>
      </w:r>
      <w:r w:rsidR="00F27B4D">
        <w:rPr>
          <w:rFonts w:ascii="Liberation Serif" w:hAnsi="Liberation Serif" w:cs="Liberation Serif"/>
          <w:sz w:val="28"/>
          <w:szCs w:val="32"/>
        </w:rPr>
        <w:t>муниципального</w:t>
      </w:r>
      <w:r>
        <w:rPr>
          <w:rFonts w:ascii="Liberation Serif" w:hAnsi="Liberation Serif" w:cs="Liberation Serif"/>
          <w:sz w:val="28"/>
          <w:szCs w:val="32"/>
        </w:rPr>
        <w:t xml:space="preserve"> района. </w:t>
      </w:r>
    </w:p>
    <w:p w:rsidR="00A201F0" w:rsidRDefault="0019473D" w:rsidP="00F27B4D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7. Администрация Слободо-Туринского муниципального района должна обеспечить отчеты в ф</w:t>
      </w:r>
      <w:r>
        <w:rPr>
          <w:rFonts w:ascii="Liberation Serif" w:hAnsi="Liberation Serif" w:cs="Liberation Serif"/>
          <w:color w:val="000000"/>
          <w:sz w:val="28"/>
          <w:szCs w:val="32"/>
        </w:rPr>
        <w:t>орме электронного документа в государственной интегрированной информационной системе управления общественными финансами «Электронный бюджет, в форме и сроки, согласно соглашению:</w:t>
      </w:r>
    </w:p>
    <w:p w:rsidR="00A201F0" w:rsidRDefault="0019473D" w:rsidP="00F27B4D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 xml:space="preserve">- о расходах бюджета Слободо-Туринского муниципального района, в целях </w:t>
      </w:r>
      <w:proofErr w:type="spellStart"/>
      <w:r>
        <w:rPr>
          <w:rFonts w:ascii="Liberation Serif" w:hAnsi="Liberation Serif" w:cs="Liberation Serif"/>
          <w:color w:val="000000"/>
          <w:sz w:val="28"/>
          <w:szCs w:val="32"/>
        </w:rPr>
        <w:t>софина</w:t>
      </w:r>
      <w:r>
        <w:rPr>
          <w:rFonts w:ascii="Liberation Serif" w:hAnsi="Liberation Serif" w:cs="Liberation Serif"/>
          <w:color w:val="000000"/>
          <w:sz w:val="28"/>
          <w:szCs w:val="32"/>
        </w:rPr>
        <w:t>нсирования</w:t>
      </w:r>
      <w:proofErr w:type="spell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которых предоставляется субсидия</w:t>
      </w:r>
      <w:r>
        <w:rPr>
          <w:rFonts w:ascii="Liberation Serif" w:hAnsi="Liberation Serif" w:cs="Liberation Serif"/>
          <w:color w:val="000000"/>
          <w:sz w:val="28"/>
          <w:szCs w:val="32"/>
        </w:rPr>
        <w:t>;</w:t>
      </w:r>
    </w:p>
    <w:p w:rsidR="00A201F0" w:rsidRDefault="0019473D" w:rsidP="00F27B4D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lastRenderedPageBreak/>
        <w:t xml:space="preserve">- о достижении значений показателей результативности. 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8. Средства, полученные из областного бюджета в форме субсидии, носят целевой характер и не могут быть использованы на иные цели. Нецелевое использование б</w:t>
      </w:r>
      <w:r>
        <w:rPr>
          <w:rFonts w:ascii="Liberation Serif" w:hAnsi="Liberation Serif" w:cs="Liberation Serif"/>
          <w:color w:val="000000"/>
          <w:sz w:val="28"/>
          <w:szCs w:val="32"/>
        </w:rPr>
        <w:t>юджетных сре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дств вл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>ечет за собой применение мер ответственности, предусмотренных бюджетным, административным, уголовным законодательством Российской Федерации. Администрация несет ответственность за целевое использование субсидий  и достоверность предостав</w:t>
      </w:r>
      <w:r>
        <w:rPr>
          <w:rFonts w:ascii="Liberation Serif" w:hAnsi="Liberation Serif" w:cs="Liberation Serif"/>
          <w:color w:val="000000"/>
          <w:sz w:val="28"/>
          <w:szCs w:val="32"/>
        </w:rPr>
        <w:t>ленных отчетных сведений.</w:t>
      </w:r>
    </w:p>
    <w:p w:rsidR="00A201F0" w:rsidRDefault="0019473D" w:rsidP="00F27B4D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9.  Не использованный на 01 января текущего финансового года остаток субсидии подлежит возврату  в соответствии с требованиями, установленными Бюджетным кодексом Российской Федерации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32"/>
        </w:rPr>
        <w:t>.</w:t>
      </w:r>
    </w:p>
    <w:p w:rsidR="00A201F0" w:rsidRDefault="0019473D" w:rsidP="00F27B4D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1</w:t>
      </w:r>
      <w:r>
        <w:rPr>
          <w:rFonts w:ascii="Liberation Serif" w:hAnsi="Liberation Serif" w:cs="Liberation Serif"/>
          <w:color w:val="000000"/>
          <w:sz w:val="28"/>
          <w:szCs w:val="32"/>
        </w:rPr>
        <w:t>0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.Финансовый 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целевым использовани</w:t>
      </w:r>
      <w:r>
        <w:rPr>
          <w:rFonts w:ascii="Liberation Serif" w:hAnsi="Liberation Serif" w:cs="Liberation Serif"/>
          <w:color w:val="000000"/>
          <w:sz w:val="28"/>
          <w:szCs w:val="32"/>
        </w:rPr>
        <w:t>ем бюджетных средств осуществляется финансовым управлением Администрации Слободо-Туринского муниципального района и Администрацией Слободо-Туринского муниципального района.</w:t>
      </w:r>
    </w:p>
    <w:p w:rsidR="00A201F0" w:rsidRDefault="00A201F0">
      <w:pPr>
        <w:pStyle w:val="33"/>
        <w:shd w:val="clear" w:color="auto" w:fill="auto"/>
        <w:jc w:val="left"/>
      </w:pPr>
    </w:p>
    <w:sectPr w:rsidR="00A201F0" w:rsidSect="00F27B4D">
      <w:headerReference w:type="default" r:id="rId14"/>
      <w:headerReference w:type="first" r:id="rId15"/>
      <w:pgSz w:w="11906" w:h="16838"/>
      <w:pgMar w:top="1134" w:right="567" w:bottom="1134" w:left="1418" w:header="568" w:footer="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3D" w:rsidRDefault="0019473D">
      <w:r>
        <w:separator/>
      </w:r>
    </w:p>
  </w:endnote>
  <w:endnote w:type="continuationSeparator" w:id="0">
    <w:p w:rsidR="0019473D" w:rsidRDefault="001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3D" w:rsidRDefault="0019473D">
      <w:r>
        <w:separator/>
      </w:r>
    </w:p>
  </w:footnote>
  <w:footnote w:type="continuationSeparator" w:id="0">
    <w:p w:rsidR="0019473D" w:rsidRDefault="0019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F0" w:rsidRDefault="0019473D">
    <w:pPr>
      <w:pStyle w:val="af5"/>
      <w:jc w:val="center"/>
      <w:rPr>
        <w:rFonts w:ascii="Liberation Serif" w:hAnsi="Liberation Serif" w:cs="Liberation Serif"/>
        <w:sz w:val="28"/>
      </w:rPr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F27B4D">
      <w:rPr>
        <w:rFonts w:ascii="Liberation Serif" w:hAnsi="Liberation Serif" w:cs="Liberation Serif"/>
        <w:noProof/>
        <w:sz w:val="28"/>
      </w:rPr>
      <w:t>3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F0" w:rsidRDefault="00A201F0">
    <w:pPr>
      <w:pStyle w:val="af5"/>
      <w:jc w:val="center"/>
    </w:pPr>
  </w:p>
  <w:p w:rsidR="00A201F0" w:rsidRDefault="00A201F0">
    <w:pPr>
      <w:pStyle w:val="af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2D3"/>
    <w:multiLevelType w:val="multilevel"/>
    <w:tmpl w:val="00C84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306E5C"/>
    <w:multiLevelType w:val="multilevel"/>
    <w:tmpl w:val="15025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4518AB"/>
    <w:multiLevelType w:val="multilevel"/>
    <w:tmpl w:val="FD962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1F0"/>
    <w:rsid w:val="0019473D"/>
    <w:rsid w:val="00A201F0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5">
    <w:name w:val="page number"/>
    <w:basedOn w:val="a2"/>
    <w:qFormat/>
    <w:rsid w:val="0084799A"/>
  </w:style>
  <w:style w:type="character" w:customStyle="1" w:styleId="a6">
    <w:name w:val="Верхний колонтитул Знак"/>
    <w:basedOn w:val="a2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азвание Знак"/>
    <w:basedOn w:val="a2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2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Приветствие Знак"/>
    <w:basedOn w:val="a2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2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b">
    <w:name w:val="Колонтитул_"/>
    <w:basedOn w:val="a2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0">
    <w:name w:val="Основной текст2"/>
    <w:basedOn w:val="aa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2"/>
    <w:link w:val="4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2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Подпись к таблице (4)_"/>
    <w:basedOn w:val="a2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2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2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a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a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a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a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2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2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2">
    <w:name w:val="Колонтитул (4)_"/>
    <w:basedOn w:val="a2"/>
    <w:link w:val="43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a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c">
    <w:name w:val="Подпись к таблице"/>
    <w:basedOn w:val="a2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a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2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a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d">
    <w:name w:val="Нижний колонтитул Знак"/>
    <w:basedOn w:val="a2"/>
    <w:uiPriority w:val="99"/>
    <w:qFormat/>
    <w:rsid w:val="00B5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2"/>
    <w:uiPriority w:val="99"/>
    <w:semiHidden/>
    <w:qFormat/>
    <w:rsid w:val="00FC12F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f0">
    <w:name w:val="List"/>
    <w:basedOn w:val="a1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styleId="af5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0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7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8">
    <w:name w:val="Строка Внимание"/>
    <w:basedOn w:val="a1"/>
    <w:next w:val="af9"/>
    <w:qFormat/>
    <w:rsid w:val="006217C5"/>
    <w:pPr>
      <w:spacing w:before="240" w:after="0"/>
      <w:ind w:firstLine="0"/>
      <w:jc w:val="center"/>
    </w:pPr>
  </w:style>
  <w:style w:type="paragraph" w:styleId="af9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3">
    <w:name w:val="Подпись к таблице (4)"/>
    <w:basedOn w:val="a"/>
    <w:link w:val="42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fa">
    <w:name w:val="footer"/>
    <w:basedOn w:val="a"/>
    <w:uiPriority w:val="99"/>
    <w:unhideWhenUsed/>
    <w:rsid w:val="00B5189C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sid w:val="00FC12F4"/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pPr>
      <w:spacing w:after="200" w:line="300" w:lineRule="auto"/>
    </w:pPr>
    <w:rPr>
      <w:rFonts w:eastAsia="Times New Roman" w:cs="Calibri"/>
      <w:sz w:val="24"/>
    </w:rPr>
  </w:style>
  <w:style w:type="paragraph" w:customStyle="1" w:styleId="110">
    <w:name w:val="Простая таблица 11"/>
    <w:basedOn w:val="11"/>
    <w:qFormat/>
  </w:style>
  <w:style w:type="table" w:styleId="afc">
    <w:name w:val="Table Grid"/>
    <w:basedOn w:val="a3"/>
    <w:uiPriority w:val="59"/>
    <w:rsid w:val="00FD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F3C663B84A37D6E779C5F0D7AAFF12E2369D0645D7B39823B2F504BAFBD07A6B0E601DC9BA765033E517353493D686C8N3q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turm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F3C663B84A37D6E779C5F0D7AAFF12E2369D0645D2B29B2CBFF504BAFBD07A6B0E601DC9BA765033E517353493D686C8N3q4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F3C663B84A37D6E779C5F0D7AAFF12E2369D0645D7B39823B2F504BAFBD07A6B0E601DC9BA765033E517353493D686C8N3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E7D9-D286-4E58-8F2E-9433902E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33</cp:revision>
  <cp:lastPrinted>2025-02-11T04:16:00Z</cp:lastPrinted>
  <dcterms:created xsi:type="dcterms:W3CDTF">2020-06-17T04:22:00Z</dcterms:created>
  <dcterms:modified xsi:type="dcterms:W3CDTF">2025-02-11T04:16:00Z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