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-709" w:firstLine="57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  <w:sz w:val="28"/>
          <w:szCs w:val="20"/>
        </w:rPr>
        <w:t xml:space="preserve">Отчет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  <w:sz w:val="28"/>
          <w:szCs w:val="20"/>
        </w:rPr>
        <w:t xml:space="preserve">об исполнении плана мероприятий по противодействию коррупции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в муниципальном казенном учреждении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«</w:t>
      </w:r>
      <w:r>
        <w:rPr>
          <w:rFonts w:eastAsia="Andale Sans UI" w:cs="Times New Roman" w:ascii="Liberation Serif" w:hAnsi="Liberation Serif"/>
          <w:b/>
          <w:bCs/>
          <w:color w:val="auto"/>
          <w:kern w:val="2"/>
          <w:sz w:val="28"/>
          <w:szCs w:val="28"/>
          <w:lang w:val="ru-RU" w:eastAsia="en-US" w:bidi="ar-SA"/>
        </w:rPr>
        <w:t>Единая дежурно-диспетчерская служба</w:t>
      </w:r>
      <w:r>
        <w:rPr>
          <w:rFonts w:ascii="Liberation Serif" w:hAnsi="Liberation Serif"/>
          <w:b/>
          <w:bCs/>
          <w:sz w:val="28"/>
          <w:szCs w:val="28"/>
        </w:rPr>
        <w:t xml:space="preserve">» </w:t>
      </w:r>
      <w:r>
        <w:rPr>
          <w:rFonts w:ascii="Liberation Serif" w:hAnsi="Liberation Serif"/>
          <w:b/>
          <w:bCs/>
          <w:sz w:val="28"/>
          <w:szCs w:val="28"/>
        </w:rPr>
        <w:t>з</w:t>
      </w:r>
      <w:r>
        <w:rPr>
          <w:rFonts w:eastAsia="Arial" w:cs="Arial" w:ascii="Liberation Serif" w:hAnsi="Liberation Serif"/>
          <w:b/>
          <w:bCs/>
          <w:sz w:val="28"/>
          <w:szCs w:val="28"/>
        </w:rPr>
        <w:t>а 2022 год</w:t>
      </w:r>
    </w:p>
    <w:tbl>
      <w:tblPr>
        <w:tblW w:w="15310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02"/>
        <w:gridCol w:w="6444"/>
        <w:gridCol w:w="1560"/>
        <w:gridCol w:w="5103"/>
        <w:gridCol w:w="1701"/>
      </w:tblGrid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N п/п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Срок исполнения мероприятия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Плана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sz w:val="22"/>
                <w:szCs w:val="22"/>
              </w:rPr>
              <w:t xml:space="preserve">Информация </w:t>
              <w:br/>
              <w:t xml:space="preserve">о реализации мероприятия </w:t>
              <w:br/>
              <w:t>(проведенная работа)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134" w:leader="none"/>
              </w:tabs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sz w:val="22"/>
                <w:szCs w:val="22"/>
              </w:rPr>
              <w:t>Оценка результатов выполнения мероприятия (результат)</w:t>
            </w:r>
          </w:p>
        </w:tc>
      </w:tr>
      <w:tr>
        <w:trPr/>
        <w:tc>
          <w:tcPr>
            <w:tcW w:w="13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Подготовительные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Ознакомление работников Учреждения с Планом мероприятий по противодействию коррупции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445" w:hRule="atLeas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Размещение информации на стендах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мере поступления новой информации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Информация размещается по мере вносимых изменений в законодательство нас стенде в Учреждении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>
          <w:trHeight w:val="988" w:hRule="atLeas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Ознакомление работников Управления с изменениями в законодательстве в сфере противодействия коррупции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Ознакомление работников проводится по мере вносимых изменений в законодательство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Предоставления сведений о доходах, расходах, об имуществе и обязательствах имущественного характера лицами, поступающих на должность руководителя муниципального учреждения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30 апреля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ascii="Liberation Serif" w:hAnsi="Liberation Serif"/>
                <w:sz w:val="22"/>
                <w:szCs w:val="22"/>
              </w:rPr>
              <w:t>Сведения представлены в Администрации своевременно. Нарушения отсутствуют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Доведение до сведения работников МКУ «</w:t>
            </w:r>
            <w:r>
              <w:rPr>
                <w:rFonts w:eastAsia="Andale Sans UI" w:cs="Times New Roman" w:ascii="Liberation Serif" w:hAnsi="Liberation Serif"/>
                <w:color w:val="auto"/>
                <w:kern w:val="2"/>
                <w:sz w:val="22"/>
                <w:szCs w:val="22"/>
                <w:lang w:val="ru-RU" w:eastAsia="en-US" w:bidi="ar-SA"/>
              </w:rPr>
              <w:t>ЕДДС</w:t>
            </w:r>
            <w:r>
              <w:rPr>
                <w:rFonts w:ascii="Liberation Serif" w:hAnsi="Liberation Serif"/>
                <w:sz w:val="22"/>
                <w:szCs w:val="22"/>
              </w:rPr>
              <w:t>» положений Кодекса профессиональной этики и требований к служебному поведению работников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Информация доведена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20" w:before="0" w:after="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с работниками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течение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года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</w:rPr>
              <w:t>Мероприятия: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</w:rPr>
              <w:t>- по теме: «О соблюдении требований антикоррупционного законодательства. Персональная ответственность за несоблюдение обязательных требований, ограничений и запретов», «Обзор практики право применения в сфере конфликтов интересов», 23.01.2022,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Times New Roman" w:cs="Liberation Serif" w:ascii="Liberation Serif" w:hAnsi="Liberation Serif"/>
                <w:color w:val="000000"/>
              </w:rPr>
              <w:t xml:space="preserve">- по теме ««О соблюдении требований антикоррупционного законодательства. Персональная ответственность за несоблюдение обязательных требований, ограничений и запретов», «Уголовная ответственность за совершение преступлений коррупционной направленности». «Обзор практики право применения в сфере конфликтов интересов», 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en-US" w:bidi="ar-SA"/>
              </w:rPr>
              <w:t>18</w:t>
            </w:r>
            <w:r>
              <w:rPr>
                <w:rFonts w:eastAsia="Times New Roman" w:cs="Liberation Serif" w:ascii="Liberation Serif" w:hAnsi="Liberation Serif"/>
                <w:color w:val="000000"/>
              </w:rPr>
              <w:t>.11.2022.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136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</w:rPr>
              <w:t>Выявление и предупреждение причин и условий проявления коррупции в деятельности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</w:rPr>
              <w:t>МКУ   «Центр муниципальных услуг и субсидий»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Анализ и обобщение полученных в разных формах обращений граждан и организаций по фактам, связанным с возможным проявлением коррупции в МКУ «ЕДДС»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Ежемесячно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Обращений в Учреждение не поступало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Соблюдение условий, процедур и механизмов государственных закупок, осуществляемых МКУ «ЕДДС»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Закупки не производились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защиты персональных данных получателей в МКУ «ЕДДС»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shd w:fill="FFFFFF" w:val="clear"/>
              </w:rPr>
              <w:t>Согласно Федеральному закону № 152-ФЗ  личные данные без согласия их владельца не обрабатываются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коррупции в МКУ «ЕДДС»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Обращений и запросов не поступало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  <w:tr>
        <w:trPr/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Организация занятий со вновь принятыми сотрудниками МКУ «ЕДДС» и доведение до них нормативно-правовых актов по вопросам борьбы с коррупцией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Постоянно, по мере поступления граждан на работу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2022 году новые трудовые договора не заключались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Выполнено</w:t>
            </w:r>
          </w:p>
        </w:tc>
      </w:tr>
    </w:tbl>
    <w:p>
      <w:pPr>
        <w:pStyle w:val="Style28"/>
        <w:spacing w:lineRule="auto" w:line="240"/>
        <w:jc w:val="both"/>
        <w:rPr>
          <w:rFonts w:ascii="Liberation Serif" w:hAnsi="Liberation Serif"/>
        </w:rPr>
      </w:pPr>
      <w:r>
        <w:rPr>
          <w:rStyle w:val="Style18"/>
          <w:rFonts w:cs="Liberation Serif" w:ascii="Liberation Serif" w:hAnsi="Liberation Serif"/>
          <w:b/>
          <w:bCs w:val="false"/>
          <w:sz w:val="22"/>
          <w:szCs w:val="22"/>
        </w:rPr>
        <w:t>ВЫВОД:</w:t>
      </w:r>
      <w:r>
        <w:rPr>
          <w:rStyle w:val="Style18"/>
          <w:rFonts w:cs="Liberation Serif" w:ascii="Liberation Serif" w:hAnsi="Liberation Serif"/>
          <w:b w:val="false"/>
          <w:bCs w:val="false"/>
          <w:sz w:val="22"/>
          <w:szCs w:val="22"/>
        </w:rPr>
        <w:t xml:space="preserve"> Мероприятий Плана, запланированных к выполнению в  2</w:t>
      </w:r>
      <w:r>
        <w:rPr>
          <w:rStyle w:val="Style18"/>
          <w:rFonts w:cs="Liberation Serif" w:ascii="Liberation Serif" w:hAnsi="Liberation Serif"/>
          <w:b w:val="false"/>
          <w:bCs w:val="false"/>
          <w:i/>
          <w:sz w:val="22"/>
          <w:szCs w:val="22"/>
        </w:rPr>
        <w:t xml:space="preserve">022 году- </w:t>
      </w:r>
      <w:r>
        <w:rPr>
          <w:rStyle w:val="Style18"/>
          <w:rFonts w:cs="Liberation Serif" w:ascii="Liberation Serif" w:hAnsi="Liberation Serif"/>
          <w:b w:val="false"/>
          <w:bCs w:val="false"/>
          <w:i/>
          <w:sz w:val="22"/>
          <w:szCs w:val="22"/>
        </w:rPr>
        <w:t>11</w:t>
      </w:r>
      <w:r>
        <w:rPr>
          <w:rStyle w:val="Style18"/>
          <w:rFonts w:cs="Liberation Serif" w:ascii="Liberation Serif" w:hAnsi="Liberation Serif"/>
          <w:b w:val="false"/>
          <w:bCs w:val="false"/>
          <w:i/>
          <w:sz w:val="22"/>
          <w:szCs w:val="22"/>
        </w:rPr>
        <w:t xml:space="preserve">, </w:t>
      </w:r>
      <w:r>
        <w:rPr>
          <w:rStyle w:val="Style18"/>
          <w:rFonts w:cs="Liberation Serif" w:ascii="Liberation Serif" w:hAnsi="Liberation Serif"/>
          <w:b w:val="false"/>
          <w:bCs w:val="false"/>
          <w:sz w:val="22"/>
          <w:szCs w:val="22"/>
        </w:rPr>
        <w:t xml:space="preserve"> из них:</w:t>
      </w:r>
    </w:p>
    <w:p>
      <w:pPr>
        <w:pStyle w:val="Style28"/>
        <w:spacing w:lineRule="auto" w:line="240"/>
        <w:rPr>
          <w:rFonts w:ascii="Liberation Serif" w:hAnsi="Liberation Serif"/>
        </w:rPr>
      </w:pPr>
      <w:r>
        <w:rPr>
          <w:rStyle w:val="Style18"/>
          <w:rFonts w:cs="Liberation Serif" w:ascii="Liberation Serif" w:hAnsi="Liberation Serif"/>
          <w:b w:val="false"/>
          <w:bCs w:val="false"/>
          <w:sz w:val="22"/>
          <w:szCs w:val="22"/>
        </w:rPr>
        <w:t xml:space="preserve">выполнено в полном объеме в установленные сроки – </w:t>
      </w:r>
      <w:r>
        <w:rPr>
          <w:rStyle w:val="Style18"/>
          <w:rFonts w:cs="Liberation Serif" w:ascii="Liberation Serif" w:hAnsi="Liberation Serif"/>
          <w:b w:val="false"/>
          <w:bCs w:val="false"/>
          <w:sz w:val="22"/>
          <w:szCs w:val="22"/>
        </w:rPr>
        <w:t>11</w:t>
      </w:r>
      <w:r>
        <w:rPr>
          <w:rStyle w:val="Style18"/>
          <w:rFonts w:cs="Liberation Serif" w:ascii="Liberation Serif" w:hAnsi="Liberation Serif"/>
          <w:b w:val="false"/>
          <w:bCs w:val="false"/>
          <w:i/>
          <w:sz w:val="22"/>
          <w:szCs w:val="22"/>
        </w:rPr>
        <w:t xml:space="preserve"> </w:t>
      </w:r>
      <w:r>
        <w:rPr>
          <w:rStyle w:val="Style18"/>
          <w:rFonts w:cs="Liberation Serif" w:ascii="Liberation Serif" w:hAnsi="Liberation Serif"/>
          <w:b w:val="false"/>
          <w:bCs w:val="false"/>
          <w:sz w:val="22"/>
          <w:szCs w:val="22"/>
        </w:rPr>
        <w:t>мероприятий;</w:t>
      </w:r>
    </w:p>
    <w:p>
      <w:pPr>
        <w:pStyle w:val="Style28"/>
        <w:spacing w:lineRule="auto" w:line="240"/>
        <w:rPr>
          <w:rFonts w:ascii="Liberation Serif" w:hAnsi="Liberation Serif"/>
        </w:rPr>
      </w:pPr>
      <w:r>
        <w:rPr>
          <w:rStyle w:val="Style18"/>
          <w:rFonts w:cs="Liberation Serif" w:ascii="Liberation Serif" w:hAnsi="Liberation Serif"/>
          <w:b/>
          <w:bCs w:val="false"/>
          <w:sz w:val="22"/>
          <w:szCs w:val="22"/>
        </w:rPr>
        <w:t>Выявлены следующие причины и условия, способствующие коррупционным нарушениям:</w:t>
      </w:r>
      <w:r>
        <w:rPr>
          <w:rStyle w:val="Style18"/>
          <w:rFonts w:cs="Liberation Serif" w:ascii="Liberation Serif" w:hAnsi="Liberation Serif"/>
          <w:b w:val="false"/>
          <w:bCs w:val="false"/>
          <w:sz w:val="22"/>
          <w:szCs w:val="22"/>
        </w:rPr>
        <w:t xml:space="preserve"> нет 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sectPr>
      <w:type w:val="nextPage"/>
      <w:pgSz w:orient="landscape" w:w="16838" w:h="11906"/>
      <w:pgMar w:left="1276" w:right="567" w:gutter="0" w:header="0" w:top="56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02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f6b01"/>
    <w:rPr>
      <w:rFonts w:ascii="Tahoma" w:hAnsi="Tahoma" w:eastAsia="Andale Sans UI" w:cs="Tahoma"/>
      <w:kern w:val="2"/>
      <w:sz w:val="16"/>
      <w:szCs w:val="16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Верхний колонтитул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сноски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DocList" w:customStyle="1">
    <w:name w:val="ConsPlusDocList"/>
    <w:next w:val="Normal"/>
    <w:qFormat/>
    <w:rsid w:val="000d302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val="de-DE" w:eastAsia="fa-IR" w:bidi="fa-IR"/>
    </w:rPr>
  </w:style>
  <w:style w:type="paragraph" w:styleId="ConsPlusNormal" w:customStyle="1">
    <w:name w:val="ConsPlusNormal"/>
    <w:qFormat/>
    <w:rsid w:val="000d302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ar-SA" w:bidi="ar-SA"/>
    </w:rPr>
  </w:style>
  <w:style w:type="paragraph" w:styleId="Style24" w:customStyle="1">
    <w:name w:val="Содержимое таблицы"/>
    <w:basedOn w:val="Normal"/>
    <w:qFormat/>
    <w:rsid w:val="000d302e"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f6b01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64e4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Title" w:customStyle="1">
    <w:name w:val="ConsTitle"/>
    <w:qFormat/>
    <w:rsid w:val="00d64e42"/>
    <w:pPr>
      <w:widowControl/>
      <w:suppressAutoHyphens w:val="true"/>
      <w:bidi w:val="0"/>
      <w:spacing w:lineRule="auto" w:line="240" w:before="0" w:after="0"/>
      <w:ind w:right="19772" w:hanging="0"/>
      <w:jc w:val="left"/>
      <w:textAlignment w:val="baseline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5">
    <w:name w:val="Без интервала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0" w:cs="Lucida Sans"/>
      <w:color w:val="auto"/>
      <w:kern w:val="2"/>
      <w:sz w:val="24"/>
      <w:szCs w:val="24"/>
      <w:lang w:val="ru-RU" w:eastAsia="zh-CN" w:bidi="hi-IN"/>
    </w:rPr>
  </w:style>
  <w:style w:type="paragraph" w:styleId="Decor">
    <w:name w:val="decor"/>
    <w:qFormat/>
    <w:pPr>
      <w:widowControl/>
      <w:suppressAutoHyphens w:val="true"/>
      <w:bidi w:val="0"/>
      <w:spacing w:lineRule="exact" w:line="240" w:before="100" w:after="100"/>
      <w:jc w:val="left"/>
    </w:pPr>
    <w:rPr>
      <w:rFonts w:ascii="Times New Roman" w:hAnsi="Times New Roman" w:eastAsia="Times New Roman" w:cs=""/>
      <w:b/>
      <w:bCs/>
      <w:color w:val="330099"/>
      <w:kern w:val="0"/>
      <w:sz w:val="23"/>
      <w:szCs w:val="23"/>
      <w:lang w:eastAsia="ru-RU" w:val="ru-RU" w:bidi="ar-SA"/>
    </w:rPr>
  </w:style>
  <w:style w:type="paragraph" w:styleId="Style26">
    <w:name w:val="Текст выноски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ahoma" w:hAnsi="Tahoma" w:eastAsia="Times New Roman" w:cs="Tahoma"/>
      <w:color w:val="auto"/>
      <w:kern w:val="0"/>
      <w:sz w:val="16"/>
      <w:szCs w:val="16"/>
      <w:lang w:eastAsia="ru-RU" w:val="ru-RU" w:bidi="ar-SA"/>
    </w:rPr>
  </w:style>
  <w:style w:type="paragraph" w:styleId="Style27">
    <w:name w:val="Текст сноски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0"/>
      <w:szCs w:val="20"/>
      <w:lang w:eastAsia="ru-RU" w:val="ru-RU" w:bidi="ar-SA"/>
    </w:rPr>
  </w:style>
  <w:style w:type="paragraph" w:styleId="Style28">
    <w:name w:val="Обычный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Lucida Sans"/>
      <w:color w:val="auto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BABF-4119-49F7-8C62-CBFAFB4E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LibreOffice/7.2.3.2$Windows_X86_64 LibreOffice_project/d166454616c1632304285822f9c83ce2e660fd92</Application>
  <AppVersion>15.0000</AppVersion>
  <Pages>2</Pages>
  <Words>416</Words>
  <Characters>3075</Characters>
  <CharactersWithSpaces>3431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:description/>
  <dc:language>ru-RU</dc:language>
  <cp:lastModifiedBy/>
  <dcterms:modified xsi:type="dcterms:W3CDTF">2023-01-30T16:31:24Z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